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7E8E" w:rsidRDefault="00B57E8E" w:rsidP="0033075D">
      <w:pPr>
        <w:pStyle w:val="Textoindependiente2"/>
        <w:widowControl w:val="0"/>
        <w:ind w:right="0"/>
        <w:rPr>
          <w:rFonts w:ascii="Verdana" w:hAnsi="Verdana"/>
          <w:b/>
          <w:bCs/>
          <w:sz w:val="16"/>
          <w:szCs w:val="16"/>
        </w:rPr>
      </w:pPr>
    </w:p>
    <w:p w:rsidR="00020804" w:rsidRPr="00836D79" w:rsidRDefault="00A7376D" w:rsidP="0033075D">
      <w:pPr>
        <w:pStyle w:val="Textoindependiente2"/>
        <w:widowControl w:val="0"/>
        <w:ind w:right="0"/>
        <w:rPr>
          <w:rFonts w:ascii="Verdana" w:hAnsi="Verdana"/>
          <w:b/>
          <w:bCs/>
          <w:sz w:val="16"/>
          <w:szCs w:val="16"/>
        </w:rPr>
      </w:pPr>
      <w:r w:rsidRPr="00836D79">
        <w:rPr>
          <w:rFonts w:ascii="Verdana" w:hAnsi="Verdana"/>
          <w:b/>
          <w:bCs/>
          <w:sz w:val="16"/>
          <w:szCs w:val="16"/>
        </w:rPr>
        <w:t>DICTAMEN QUE LA</w:t>
      </w:r>
      <w:r>
        <w:rPr>
          <w:rFonts w:ascii="Verdana" w:hAnsi="Verdana"/>
          <w:b/>
          <w:bCs/>
          <w:sz w:val="16"/>
          <w:szCs w:val="16"/>
        </w:rPr>
        <w:t>S COMISIONES UNIDAS DE HACIENDA Y FISCALIZACIÓN Y DE GOBERNACIÓN Y PUNTOS CONSTITUCIONALES</w:t>
      </w:r>
      <w:r w:rsidRPr="00836D79">
        <w:rPr>
          <w:rFonts w:ascii="Verdana" w:hAnsi="Verdana"/>
          <w:b/>
          <w:bCs/>
          <w:sz w:val="16"/>
          <w:szCs w:val="16"/>
        </w:rPr>
        <w:t xml:space="preserve"> PRESENTA</w:t>
      </w:r>
      <w:r>
        <w:rPr>
          <w:rFonts w:ascii="Verdana" w:hAnsi="Verdana"/>
          <w:b/>
          <w:bCs/>
          <w:sz w:val="16"/>
          <w:szCs w:val="16"/>
        </w:rPr>
        <w:t>N</w:t>
      </w:r>
      <w:r w:rsidRPr="00836D79">
        <w:rPr>
          <w:rFonts w:ascii="Verdana" w:hAnsi="Verdana"/>
          <w:b/>
          <w:bCs/>
          <w:sz w:val="16"/>
          <w:szCs w:val="16"/>
        </w:rPr>
        <w:t xml:space="preserve"> AL PLENO DEL CONGRESO, DE LA </w:t>
      </w:r>
      <w:r>
        <w:rPr>
          <w:rFonts w:ascii="Verdana" w:hAnsi="Verdana"/>
          <w:b/>
          <w:bCs/>
          <w:sz w:val="16"/>
          <w:szCs w:val="16"/>
        </w:rPr>
        <w:t xml:space="preserve">INICIATIVA DE LEY </w:t>
      </w:r>
      <w:r w:rsidR="002970EC">
        <w:rPr>
          <w:rFonts w:ascii="Verdana" w:hAnsi="Verdana"/>
          <w:b/>
          <w:bCs/>
          <w:sz w:val="16"/>
          <w:szCs w:val="16"/>
        </w:rPr>
        <w:t>DE INGRESOS PARA EL MUNICIPIO DE SAN MIGUEL DE ALLENDE, GUANAJUATO, PARA EL EJERCICIO FISCAL DEL AÑO 2019</w:t>
      </w:r>
      <w:r w:rsidR="002970EC" w:rsidRPr="00836D79">
        <w:rPr>
          <w:rFonts w:ascii="Verdana" w:hAnsi="Verdana"/>
          <w:b/>
          <w:bCs/>
          <w:sz w:val="16"/>
          <w:szCs w:val="16"/>
        </w:rPr>
        <w:t>.</w:t>
      </w:r>
    </w:p>
    <w:p w:rsidR="00020804" w:rsidRPr="00C8247F" w:rsidRDefault="00020804" w:rsidP="0033075D">
      <w:pPr>
        <w:widowControl w:val="0"/>
        <w:spacing w:line="360" w:lineRule="auto"/>
        <w:jc w:val="both"/>
        <w:rPr>
          <w:rFonts w:ascii="Verdana" w:eastAsia="Batang" w:hAnsi="Verdana" w:cs="Arial"/>
          <w:sz w:val="18"/>
          <w:szCs w:val="18"/>
          <w:lang w:val="es-MX"/>
        </w:rPr>
      </w:pPr>
    </w:p>
    <w:p w:rsidR="00945803" w:rsidRDefault="00945803" w:rsidP="0033075D">
      <w:pPr>
        <w:widowControl w:val="0"/>
        <w:spacing w:line="360" w:lineRule="auto"/>
        <w:jc w:val="both"/>
        <w:rPr>
          <w:rFonts w:ascii="Verdana" w:eastAsia="Batang" w:hAnsi="Verdana" w:cs="Arial"/>
          <w:sz w:val="18"/>
          <w:szCs w:val="18"/>
        </w:rPr>
      </w:pPr>
    </w:p>
    <w:p w:rsidR="00954318" w:rsidRPr="00C8247F" w:rsidRDefault="00954318" w:rsidP="0033075D">
      <w:pPr>
        <w:widowControl w:val="0"/>
        <w:spacing w:line="360" w:lineRule="auto"/>
        <w:jc w:val="both"/>
        <w:rPr>
          <w:rFonts w:ascii="Verdana" w:eastAsia="Batang" w:hAnsi="Verdana" w:cs="Arial"/>
          <w:sz w:val="18"/>
          <w:szCs w:val="18"/>
        </w:rPr>
      </w:pPr>
    </w:p>
    <w:p w:rsidR="00020804" w:rsidRPr="00C8247F" w:rsidRDefault="00020804" w:rsidP="0033075D">
      <w:pPr>
        <w:widowControl w:val="0"/>
        <w:spacing w:line="360" w:lineRule="auto"/>
        <w:ind w:firstLine="851"/>
        <w:jc w:val="both"/>
        <w:rPr>
          <w:rFonts w:ascii="Verdana" w:hAnsi="Verdana" w:cs="Arial"/>
          <w:sz w:val="18"/>
          <w:szCs w:val="18"/>
        </w:rPr>
      </w:pPr>
      <w:r w:rsidRPr="00C8247F">
        <w:rPr>
          <w:rFonts w:ascii="Verdana" w:hAnsi="Verdana" w:cs="Arial"/>
          <w:sz w:val="18"/>
          <w:szCs w:val="18"/>
        </w:rPr>
        <w:t xml:space="preserve">Las Comisiones Unidas de Hacienda y Fiscalización y de Gobernación y Puntos Constitucionales </w:t>
      </w:r>
      <w:r w:rsidRPr="00C8247F">
        <w:rPr>
          <w:rFonts w:ascii="Verdana" w:eastAsia="Batang" w:hAnsi="Verdana" w:cs="Arial"/>
          <w:sz w:val="18"/>
          <w:szCs w:val="18"/>
        </w:rPr>
        <w:t xml:space="preserve">recibimos para efecto de estudio y dictamen, la </w:t>
      </w:r>
      <w:r w:rsidRPr="00C8247F">
        <w:rPr>
          <w:rFonts w:ascii="Verdana" w:eastAsia="Batang" w:hAnsi="Verdana" w:cs="Arial"/>
          <w:b/>
          <w:sz w:val="18"/>
          <w:szCs w:val="18"/>
        </w:rPr>
        <w:t>i</w:t>
      </w:r>
      <w:r w:rsidRPr="00C8247F">
        <w:rPr>
          <w:rFonts w:ascii="Verdana" w:eastAsia="Batang" w:hAnsi="Verdana" w:cs="Arial"/>
          <w:b/>
          <w:bCs/>
          <w:sz w:val="18"/>
          <w:szCs w:val="18"/>
        </w:rPr>
        <w:t xml:space="preserve">niciativa de Ley de Ingresos para el Municipio de </w:t>
      </w:r>
      <w:r w:rsidR="00A7376D">
        <w:rPr>
          <w:rFonts w:ascii="Verdana" w:eastAsia="Batang" w:hAnsi="Verdana" w:cs="Arial"/>
          <w:b/>
          <w:bCs/>
          <w:sz w:val="18"/>
          <w:szCs w:val="18"/>
        </w:rPr>
        <w:t>S</w:t>
      </w:r>
      <w:r w:rsidR="001E18B5">
        <w:rPr>
          <w:rFonts w:ascii="Verdana" w:eastAsia="Batang" w:hAnsi="Verdana" w:cs="Arial"/>
          <w:b/>
          <w:bCs/>
          <w:sz w:val="18"/>
          <w:szCs w:val="18"/>
        </w:rPr>
        <w:t>an Miguel de Allende</w:t>
      </w:r>
      <w:r w:rsidRPr="00C8247F">
        <w:rPr>
          <w:rFonts w:ascii="Verdana" w:eastAsia="Batang" w:hAnsi="Verdana" w:cs="Arial"/>
          <w:b/>
          <w:bCs/>
          <w:sz w:val="18"/>
          <w:szCs w:val="18"/>
        </w:rPr>
        <w:t>, Guanajuato, para el ejercicio fiscal del año 201</w:t>
      </w:r>
      <w:r w:rsidR="00DA2E7F">
        <w:rPr>
          <w:rFonts w:ascii="Verdana" w:eastAsia="Batang" w:hAnsi="Verdana" w:cs="Arial"/>
          <w:b/>
          <w:bCs/>
          <w:sz w:val="18"/>
          <w:szCs w:val="18"/>
        </w:rPr>
        <w:t>9</w:t>
      </w:r>
      <w:r w:rsidRPr="00C8247F">
        <w:rPr>
          <w:rFonts w:ascii="Verdana" w:eastAsia="Batang" w:hAnsi="Verdana" w:cs="Arial"/>
          <w:b/>
          <w:bCs/>
          <w:sz w:val="18"/>
          <w:szCs w:val="18"/>
        </w:rPr>
        <w:t>,</w:t>
      </w:r>
      <w:r w:rsidRPr="00C8247F">
        <w:rPr>
          <w:rFonts w:ascii="Verdana" w:eastAsia="Batang" w:hAnsi="Verdana" w:cs="Arial"/>
          <w:sz w:val="18"/>
          <w:szCs w:val="18"/>
        </w:rPr>
        <w:t xml:space="preserve"> presentada por el Ayuntamiento de </w:t>
      </w:r>
      <w:r w:rsidR="001E18B5">
        <w:rPr>
          <w:rFonts w:ascii="Verdana" w:eastAsia="Batang" w:hAnsi="Verdana" w:cs="Arial"/>
          <w:sz w:val="18"/>
          <w:szCs w:val="18"/>
        </w:rPr>
        <w:t>San Miguel de Allende</w:t>
      </w:r>
      <w:r w:rsidRPr="00C8247F">
        <w:rPr>
          <w:rFonts w:ascii="Verdana" w:eastAsia="Batang" w:hAnsi="Verdana" w:cs="Arial"/>
          <w:sz w:val="18"/>
          <w:szCs w:val="18"/>
        </w:rPr>
        <w:t>, Guanajuato</w:t>
      </w:r>
      <w:r w:rsidRPr="00C8247F">
        <w:rPr>
          <w:rFonts w:ascii="Verdana" w:hAnsi="Verdana" w:cs="Arial"/>
          <w:sz w:val="18"/>
          <w:szCs w:val="18"/>
        </w:rPr>
        <w:t>.</w:t>
      </w:r>
    </w:p>
    <w:p w:rsidR="00020804" w:rsidRPr="00C8247F" w:rsidRDefault="00020804" w:rsidP="0033075D">
      <w:pPr>
        <w:pStyle w:val="Textoindependiente3"/>
        <w:widowControl w:val="0"/>
        <w:rPr>
          <w:rFonts w:ascii="Verdana" w:eastAsia="Batang" w:hAnsi="Verdana"/>
          <w:sz w:val="18"/>
          <w:szCs w:val="18"/>
        </w:rPr>
      </w:pPr>
    </w:p>
    <w:p w:rsidR="00020804" w:rsidRPr="00C8247F" w:rsidRDefault="00A64000" w:rsidP="0033075D">
      <w:pPr>
        <w:pStyle w:val="Textoindependiente3"/>
        <w:widowControl w:val="0"/>
        <w:ind w:firstLine="851"/>
        <w:rPr>
          <w:rFonts w:ascii="Verdana" w:eastAsia="Batang" w:hAnsi="Verdana"/>
          <w:sz w:val="18"/>
          <w:szCs w:val="18"/>
        </w:rPr>
      </w:pPr>
      <w:r>
        <w:rPr>
          <w:rFonts w:ascii="Verdana" w:eastAsia="Batang" w:hAnsi="Verdana"/>
          <w:sz w:val="18"/>
          <w:szCs w:val="18"/>
          <w:lang w:val="es-MX"/>
        </w:rPr>
        <w:t xml:space="preserve">Analizada la iniciativa, de conformidad con los </w:t>
      </w:r>
      <w:r w:rsidR="00020804" w:rsidRPr="00C8247F">
        <w:rPr>
          <w:rFonts w:ascii="Verdana" w:eastAsia="Batang" w:hAnsi="Verdana"/>
          <w:sz w:val="18"/>
          <w:szCs w:val="18"/>
        </w:rPr>
        <w:t>artículos</w:t>
      </w:r>
      <w:r w:rsidR="00020804">
        <w:rPr>
          <w:rFonts w:ascii="Verdana" w:eastAsia="Batang" w:hAnsi="Verdana"/>
          <w:sz w:val="18"/>
          <w:szCs w:val="18"/>
        </w:rPr>
        <w:t xml:space="preserve"> </w:t>
      </w:r>
      <w:r w:rsidR="00FD1C22">
        <w:rPr>
          <w:rFonts w:ascii="Verdana" w:eastAsia="Batang" w:hAnsi="Verdana"/>
          <w:sz w:val="18"/>
          <w:szCs w:val="18"/>
        </w:rPr>
        <w:t>111 fracción XVI y párrafo último, 112</w:t>
      </w:r>
      <w:r w:rsidR="00020804" w:rsidRPr="00C8247F">
        <w:rPr>
          <w:rFonts w:ascii="Verdana" w:eastAsia="Batang" w:hAnsi="Verdana"/>
          <w:sz w:val="18"/>
          <w:szCs w:val="18"/>
        </w:rPr>
        <w:t xml:space="preserve"> fracción I</w:t>
      </w:r>
      <w:r w:rsidR="00FD1C22">
        <w:rPr>
          <w:rFonts w:ascii="Verdana" w:eastAsia="Batang" w:hAnsi="Verdana"/>
          <w:sz w:val="18"/>
          <w:szCs w:val="18"/>
        </w:rPr>
        <w:t>I</w:t>
      </w:r>
      <w:r w:rsidR="00020804" w:rsidRPr="00C8247F">
        <w:rPr>
          <w:rFonts w:ascii="Verdana" w:eastAsia="Batang" w:hAnsi="Verdana"/>
          <w:sz w:val="18"/>
          <w:szCs w:val="18"/>
        </w:rPr>
        <w:t xml:space="preserve"> y párrafo último, </w:t>
      </w:r>
      <w:r w:rsidR="00FD1C22">
        <w:rPr>
          <w:rFonts w:ascii="Verdana" w:eastAsia="Batang" w:hAnsi="Verdana"/>
          <w:sz w:val="18"/>
          <w:szCs w:val="18"/>
        </w:rPr>
        <w:t>y 171</w:t>
      </w:r>
      <w:r w:rsidR="00020804" w:rsidRPr="00C8247F">
        <w:rPr>
          <w:rFonts w:ascii="Verdana" w:eastAsia="Batang" w:hAnsi="Verdana"/>
          <w:sz w:val="18"/>
          <w:szCs w:val="18"/>
        </w:rPr>
        <w:t xml:space="preserve"> de la Ley Orgánica del Poder Legislativo, presenta</w:t>
      </w:r>
      <w:r>
        <w:rPr>
          <w:rFonts w:ascii="Verdana" w:eastAsia="Batang" w:hAnsi="Verdana"/>
          <w:sz w:val="18"/>
          <w:szCs w:val="18"/>
        </w:rPr>
        <w:t>mos</w:t>
      </w:r>
      <w:r w:rsidR="00020804" w:rsidRPr="00C8247F">
        <w:rPr>
          <w:rFonts w:ascii="Verdana" w:eastAsia="Batang" w:hAnsi="Verdana"/>
          <w:sz w:val="18"/>
          <w:szCs w:val="18"/>
        </w:rPr>
        <w:t xml:space="preserve"> a la consideración de la Asamblea el siguiente:</w:t>
      </w:r>
    </w:p>
    <w:p w:rsidR="00020804" w:rsidRDefault="00020804" w:rsidP="0033075D">
      <w:pPr>
        <w:widowControl w:val="0"/>
        <w:spacing w:line="360" w:lineRule="auto"/>
        <w:jc w:val="both"/>
        <w:rPr>
          <w:rFonts w:ascii="Verdana" w:hAnsi="Verdana" w:cs="Arial"/>
          <w:bCs/>
          <w:sz w:val="18"/>
          <w:szCs w:val="18"/>
        </w:rPr>
      </w:pPr>
    </w:p>
    <w:p w:rsidR="00020804" w:rsidRDefault="00020804" w:rsidP="0033075D">
      <w:pPr>
        <w:widowControl w:val="0"/>
        <w:spacing w:line="360" w:lineRule="auto"/>
        <w:jc w:val="both"/>
        <w:rPr>
          <w:rFonts w:ascii="Verdana" w:hAnsi="Verdana" w:cs="Arial"/>
          <w:bCs/>
          <w:sz w:val="18"/>
          <w:szCs w:val="18"/>
        </w:rPr>
      </w:pPr>
    </w:p>
    <w:p w:rsidR="00020804" w:rsidRPr="00C8247F" w:rsidRDefault="00020804" w:rsidP="0033075D">
      <w:pPr>
        <w:widowControl w:val="0"/>
        <w:spacing w:line="360" w:lineRule="auto"/>
        <w:jc w:val="both"/>
        <w:rPr>
          <w:rFonts w:ascii="Verdana" w:hAnsi="Verdana" w:cs="Arial"/>
          <w:bCs/>
          <w:sz w:val="18"/>
          <w:szCs w:val="18"/>
        </w:rPr>
      </w:pPr>
    </w:p>
    <w:p w:rsidR="00020804" w:rsidRPr="00C8247F" w:rsidRDefault="00020804" w:rsidP="0033075D">
      <w:pPr>
        <w:widowControl w:val="0"/>
        <w:spacing w:line="360" w:lineRule="auto"/>
        <w:jc w:val="center"/>
        <w:rPr>
          <w:rFonts w:ascii="Verdana" w:hAnsi="Verdana" w:cs="Arial"/>
          <w:b/>
          <w:bCs/>
          <w:sz w:val="18"/>
          <w:szCs w:val="18"/>
        </w:rPr>
      </w:pPr>
      <w:r w:rsidRPr="00C8247F">
        <w:rPr>
          <w:rFonts w:ascii="Verdana" w:hAnsi="Verdana" w:cs="Arial"/>
          <w:b/>
          <w:bCs/>
          <w:sz w:val="18"/>
          <w:szCs w:val="18"/>
        </w:rPr>
        <w:t>D i c t a m e n</w:t>
      </w:r>
    </w:p>
    <w:p w:rsidR="00020804" w:rsidRDefault="00020804" w:rsidP="0033075D">
      <w:pPr>
        <w:widowControl w:val="0"/>
        <w:spacing w:line="360" w:lineRule="auto"/>
        <w:jc w:val="both"/>
        <w:rPr>
          <w:rFonts w:ascii="Verdana" w:hAnsi="Verdana" w:cs="Arial"/>
          <w:sz w:val="18"/>
          <w:szCs w:val="18"/>
        </w:rPr>
      </w:pPr>
    </w:p>
    <w:p w:rsidR="00020804" w:rsidRDefault="00020804" w:rsidP="0033075D">
      <w:pPr>
        <w:widowControl w:val="0"/>
        <w:spacing w:line="360" w:lineRule="auto"/>
        <w:jc w:val="both"/>
        <w:rPr>
          <w:rFonts w:ascii="Verdana" w:hAnsi="Verdana" w:cs="Arial"/>
          <w:sz w:val="18"/>
          <w:szCs w:val="18"/>
        </w:rPr>
      </w:pPr>
    </w:p>
    <w:p w:rsidR="00020804" w:rsidRPr="00C8247F" w:rsidRDefault="00020804" w:rsidP="0033075D">
      <w:pPr>
        <w:pStyle w:val="Textoindependiente2"/>
        <w:widowControl w:val="0"/>
        <w:spacing w:line="360" w:lineRule="auto"/>
        <w:ind w:left="851" w:right="612"/>
        <w:rPr>
          <w:rFonts w:ascii="Verdana" w:eastAsia="Batang" w:hAnsi="Verdana" w:cs="Arial"/>
          <w:b/>
          <w:bCs/>
          <w:smallCaps/>
          <w:szCs w:val="18"/>
        </w:rPr>
      </w:pPr>
      <w:r w:rsidRPr="00C8247F">
        <w:rPr>
          <w:rFonts w:ascii="Verdana" w:eastAsia="Batang" w:hAnsi="Verdana" w:cs="Arial"/>
          <w:b/>
          <w:bCs/>
          <w:szCs w:val="18"/>
        </w:rPr>
        <w:t>Antecedentes.</w:t>
      </w:r>
    </w:p>
    <w:p w:rsidR="00020804" w:rsidRPr="00C8247F" w:rsidRDefault="00020804" w:rsidP="0033075D">
      <w:pPr>
        <w:widowControl w:val="0"/>
        <w:spacing w:line="360" w:lineRule="auto"/>
        <w:jc w:val="both"/>
        <w:rPr>
          <w:rFonts w:ascii="Verdana" w:hAnsi="Verdana" w:cs="Arial"/>
          <w:bCs/>
          <w:sz w:val="18"/>
          <w:szCs w:val="18"/>
        </w:rPr>
      </w:pPr>
    </w:p>
    <w:p w:rsidR="00020804" w:rsidRPr="00C8247F" w:rsidRDefault="00020804" w:rsidP="0033075D">
      <w:pPr>
        <w:widowControl w:val="0"/>
        <w:spacing w:line="360" w:lineRule="auto"/>
        <w:ind w:firstLine="851"/>
        <w:jc w:val="both"/>
        <w:rPr>
          <w:rFonts w:ascii="Verdana" w:hAnsi="Verdana" w:cs="Arial"/>
          <w:sz w:val="18"/>
          <w:szCs w:val="18"/>
        </w:rPr>
      </w:pPr>
      <w:r w:rsidRPr="009D726E">
        <w:rPr>
          <w:rFonts w:ascii="Verdana" w:hAnsi="Verdana" w:cs="Arial"/>
          <w:sz w:val="18"/>
          <w:szCs w:val="18"/>
        </w:rPr>
        <w:t>El Ayuntamiento de</w:t>
      </w:r>
      <w:r w:rsidR="00D700C7" w:rsidRPr="009D726E">
        <w:rPr>
          <w:rFonts w:ascii="Verdana" w:hAnsi="Verdana" w:cs="Arial"/>
          <w:sz w:val="18"/>
          <w:szCs w:val="18"/>
        </w:rPr>
        <w:t xml:space="preserve"> </w:t>
      </w:r>
      <w:r w:rsidR="00A7376D">
        <w:rPr>
          <w:rFonts w:ascii="Verdana" w:hAnsi="Verdana" w:cs="Arial"/>
          <w:sz w:val="18"/>
          <w:szCs w:val="18"/>
        </w:rPr>
        <w:t>Sa</w:t>
      </w:r>
      <w:r w:rsidR="002970EC">
        <w:rPr>
          <w:rFonts w:ascii="Verdana" w:hAnsi="Verdana" w:cs="Arial"/>
          <w:sz w:val="18"/>
          <w:szCs w:val="18"/>
        </w:rPr>
        <w:t>n Miguel de Allende</w:t>
      </w:r>
      <w:r w:rsidR="00B028FC" w:rsidRPr="009D726E">
        <w:rPr>
          <w:rFonts w:ascii="Verdana" w:hAnsi="Verdana" w:cs="Arial"/>
          <w:sz w:val="18"/>
          <w:szCs w:val="18"/>
        </w:rPr>
        <w:t>, Guanajuato, en sesión</w:t>
      </w:r>
      <w:r w:rsidR="00507BBD" w:rsidRPr="009D726E">
        <w:rPr>
          <w:rFonts w:ascii="Verdana" w:hAnsi="Verdana" w:cs="Arial"/>
          <w:sz w:val="18"/>
          <w:szCs w:val="18"/>
        </w:rPr>
        <w:t xml:space="preserve"> </w:t>
      </w:r>
      <w:r w:rsidR="000F24BE">
        <w:rPr>
          <w:rFonts w:ascii="Verdana" w:hAnsi="Verdana" w:cs="Arial"/>
          <w:sz w:val="18"/>
          <w:szCs w:val="18"/>
        </w:rPr>
        <w:t>extra</w:t>
      </w:r>
      <w:r w:rsidR="00507BBD" w:rsidRPr="009D726E">
        <w:rPr>
          <w:rFonts w:ascii="Verdana" w:hAnsi="Verdana" w:cs="Arial"/>
          <w:sz w:val="18"/>
          <w:szCs w:val="18"/>
        </w:rPr>
        <w:t xml:space="preserve">ordinaria </w:t>
      </w:r>
      <w:r w:rsidRPr="009D726E">
        <w:rPr>
          <w:rFonts w:ascii="Verdana" w:hAnsi="Verdana" w:cs="Arial"/>
          <w:sz w:val="18"/>
          <w:szCs w:val="18"/>
        </w:rPr>
        <w:t xml:space="preserve">celebrada el </w:t>
      </w:r>
      <w:r w:rsidR="00FD1C22" w:rsidRPr="009D726E">
        <w:rPr>
          <w:rFonts w:ascii="Verdana" w:hAnsi="Verdana" w:cs="Arial"/>
          <w:sz w:val="18"/>
          <w:szCs w:val="18"/>
        </w:rPr>
        <w:t>1</w:t>
      </w:r>
      <w:r w:rsidR="004E1231">
        <w:rPr>
          <w:rFonts w:ascii="Verdana" w:hAnsi="Verdana" w:cs="Arial"/>
          <w:sz w:val="18"/>
          <w:szCs w:val="18"/>
        </w:rPr>
        <w:t>2</w:t>
      </w:r>
      <w:r w:rsidR="00FD1C22" w:rsidRPr="009D726E">
        <w:rPr>
          <w:rFonts w:ascii="Verdana" w:hAnsi="Verdana" w:cs="Arial"/>
          <w:sz w:val="18"/>
          <w:szCs w:val="18"/>
        </w:rPr>
        <w:t xml:space="preserve"> </w:t>
      </w:r>
      <w:r w:rsidR="00507BBD" w:rsidRPr="009D726E">
        <w:rPr>
          <w:rFonts w:ascii="Verdana" w:hAnsi="Verdana" w:cs="Arial"/>
          <w:sz w:val="18"/>
          <w:szCs w:val="18"/>
        </w:rPr>
        <w:t xml:space="preserve">de </w:t>
      </w:r>
      <w:r w:rsidR="00945803" w:rsidRPr="009D726E">
        <w:rPr>
          <w:rFonts w:ascii="Verdana" w:hAnsi="Verdana" w:cs="Arial"/>
          <w:sz w:val="18"/>
          <w:szCs w:val="18"/>
        </w:rPr>
        <w:t xml:space="preserve">noviembre </w:t>
      </w:r>
      <w:r w:rsidR="00507BBD" w:rsidRPr="009D726E">
        <w:rPr>
          <w:rFonts w:ascii="Verdana" w:hAnsi="Verdana" w:cs="Arial"/>
          <w:sz w:val="18"/>
          <w:szCs w:val="18"/>
        </w:rPr>
        <w:t xml:space="preserve">de </w:t>
      </w:r>
      <w:r w:rsidRPr="009D726E">
        <w:rPr>
          <w:rFonts w:ascii="Verdana" w:hAnsi="Verdana" w:cs="Arial"/>
          <w:sz w:val="18"/>
          <w:szCs w:val="18"/>
        </w:rPr>
        <w:t>201</w:t>
      </w:r>
      <w:r w:rsidR="00FC62D5" w:rsidRPr="009D726E">
        <w:rPr>
          <w:rFonts w:ascii="Verdana" w:hAnsi="Verdana" w:cs="Arial"/>
          <w:sz w:val="18"/>
          <w:szCs w:val="18"/>
        </w:rPr>
        <w:t>8</w:t>
      </w:r>
      <w:r w:rsidRPr="009D726E">
        <w:rPr>
          <w:rFonts w:ascii="Verdana" w:hAnsi="Verdana" w:cs="Arial"/>
          <w:sz w:val="18"/>
          <w:szCs w:val="18"/>
        </w:rPr>
        <w:t xml:space="preserve">, </w:t>
      </w:r>
      <w:r w:rsidR="00223F8F" w:rsidRPr="009D726E">
        <w:rPr>
          <w:rFonts w:ascii="Verdana" w:hAnsi="Verdana" w:cs="Arial"/>
          <w:sz w:val="18"/>
          <w:szCs w:val="18"/>
        </w:rPr>
        <w:t>aprobó</w:t>
      </w:r>
      <w:r w:rsidRPr="009D726E">
        <w:rPr>
          <w:rFonts w:ascii="Verdana" w:hAnsi="Verdana" w:cs="Arial"/>
          <w:sz w:val="18"/>
          <w:szCs w:val="18"/>
        </w:rPr>
        <w:t xml:space="preserve"> </w:t>
      </w:r>
      <w:r w:rsidR="002C35DF" w:rsidRPr="009D726E">
        <w:rPr>
          <w:rFonts w:ascii="Verdana" w:hAnsi="Verdana" w:cs="Arial"/>
          <w:sz w:val="18"/>
          <w:szCs w:val="18"/>
        </w:rPr>
        <w:t xml:space="preserve">por unanimidad </w:t>
      </w:r>
      <w:r w:rsidRPr="009D726E">
        <w:rPr>
          <w:rFonts w:ascii="Verdana" w:hAnsi="Verdana" w:cs="Arial"/>
          <w:sz w:val="18"/>
          <w:szCs w:val="18"/>
        </w:rPr>
        <w:t xml:space="preserve">su iniciativa de Ley de Ingresos Municipal, misma que </w:t>
      </w:r>
      <w:r w:rsidR="00251DF6" w:rsidRPr="009D726E">
        <w:rPr>
          <w:rFonts w:ascii="Verdana" w:hAnsi="Verdana" w:cs="Arial"/>
          <w:sz w:val="18"/>
          <w:szCs w:val="18"/>
        </w:rPr>
        <w:t xml:space="preserve">se presentó en el Congreso </w:t>
      </w:r>
      <w:r w:rsidRPr="009D726E">
        <w:rPr>
          <w:rFonts w:ascii="Verdana" w:hAnsi="Verdana" w:cs="Arial"/>
          <w:sz w:val="18"/>
          <w:szCs w:val="18"/>
        </w:rPr>
        <w:t xml:space="preserve">el pasado </w:t>
      </w:r>
      <w:r w:rsidR="00F77A4B" w:rsidRPr="009D726E">
        <w:rPr>
          <w:rFonts w:ascii="Verdana" w:hAnsi="Verdana" w:cs="Arial"/>
          <w:sz w:val="18"/>
          <w:szCs w:val="18"/>
        </w:rPr>
        <w:t>1</w:t>
      </w:r>
      <w:r w:rsidR="009D726E">
        <w:rPr>
          <w:rFonts w:ascii="Verdana" w:hAnsi="Verdana" w:cs="Arial"/>
          <w:sz w:val="18"/>
          <w:szCs w:val="18"/>
        </w:rPr>
        <w:t>5</w:t>
      </w:r>
      <w:r w:rsidRPr="009D726E">
        <w:rPr>
          <w:rFonts w:ascii="Verdana" w:hAnsi="Verdana" w:cs="Arial"/>
          <w:sz w:val="18"/>
          <w:szCs w:val="18"/>
        </w:rPr>
        <w:t xml:space="preserve"> de noviembre.</w:t>
      </w:r>
    </w:p>
    <w:p w:rsidR="00020804" w:rsidRPr="00C8247F" w:rsidRDefault="00020804" w:rsidP="0033075D">
      <w:pPr>
        <w:widowControl w:val="0"/>
        <w:spacing w:line="360" w:lineRule="auto"/>
        <w:jc w:val="both"/>
        <w:rPr>
          <w:rFonts w:ascii="Verdana" w:hAnsi="Verdana" w:cs="Arial"/>
          <w:sz w:val="18"/>
          <w:szCs w:val="18"/>
        </w:rPr>
      </w:pPr>
    </w:p>
    <w:p w:rsidR="00020804" w:rsidRPr="00C8247F" w:rsidRDefault="00020804" w:rsidP="0033075D">
      <w:pPr>
        <w:widowControl w:val="0"/>
        <w:spacing w:line="360" w:lineRule="auto"/>
        <w:ind w:firstLine="851"/>
        <w:jc w:val="both"/>
        <w:rPr>
          <w:rFonts w:ascii="Verdana" w:hAnsi="Verdana" w:cs="Arial"/>
          <w:sz w:val="18"/>
          <w:szCs w:val="18"/>
        </w:rPr>
      </w:pPr>
      <w:r w:rsidRPr="00C8247F">
        <w:rPr>
          <w:rFonts w:ascii="Verdana" w:hAnsi="Verdana" w:cs="Arial"/>
          <w:sz w:val="18"/>
          <w:szCs w:val="18"/>
        </w:rPr>
        <w:t>Con lo anterior se dio cumplimiento al artículo 20 de la Ley para el Ejercicio y Control de los Recursos Públicos para el Estado y los Municipios de Guanajuato.</w:t>
      </w:r>
    </w:p>
    <w:p w:rsidR="00954318" w:rsidRDefault="00954318" w:rsidP="0033075D">
      <w:pPr>
        <w:widowControl w:val="0"/>
        <w:spacing w:line="360" w:lineRule="auto"/>
        <w:jc w:val="both"/>
        <w:rPr>
          <w:rFonts w:ascii="Verdana" w:hAnsi="Verdana" w:cs="Arial"/>
          <w:sz w:val="18"/>
          <w:szCs w:val="18"/>
        </w:rPr>
      </w:pPr>
    </w:p>
    <w:p w:rsidR="006759B9" w:rsidRDefault="00020804" w:rsidP="0033075D">
      <w:pPr>
        <w:widowControl w:val="0"/>
        <w:spacing w:line="360" w:lineRule="auto"/>
        <w:ind w:firstLine="851"/>
        <w:jc w:val="both"/>
        <w:rPr>
          <w:rFonts w:ascii="Verdana" w:hAnsi="Verdana" w:cs="Arial"/>
          <w:sz w:val="18"/>
          <w:szCs w:val="18"/>
        </w:rPr>
      </w:pPr>
      <w:r w:rsidRPr="00DD707C">
        <w:rPr>
          <w:rFonts w:ascii="Verdana" w:hAnsi="Verdana" w:cs="Arial"/>
          <w:sz w:val="18"/>
          <w:szCs w:val="18"/>
        </w:rPr>
        <w:t>El Ayuntamiento acompañó como anexo</w:t>
      </w:r>
      <w:r w:rsidR="00FD1C22" w:rsidRPr="00DD707C">
        <w:rPr>
          <w:rFonts w:ascii="Verdana" w:hAnsi="Verdana" w:cs="Arial"/>
          <w:sz w:val="18"/>
          <w:szCs w:val="18"/>
        </w:rPr>
        <w:t>s</w:t>
      </w:r>
      <w:r w:rsidRPr="00DD707C">
        <w:rPr>
          <w:rFonts w:ascii="Verdana" w:hAnsi="Verdana" w:cs="Arial"/>
          <w:sz w:val="18"/>
          <w:szCs w:val="18"/>
        </w:rPr>
        <w:t xml:space="preserve"> a la iniciativa presentada por escrito y en medio magnético</w:t>
      </w:r>
      <w:r w:rsidR="002C35DF" w:rsidRPr="00DD707C">
        <w:rPr>
          <w:rFonts w:ascii="Verdana" w:hAnsi="Verdana" w:cs="Arial"/>
          <w:sz w:val="18"/>
          <w:szCs w:val="18"/>
        </w:rPr>
        <w:t xml:space="preserve">, </w:t>
      </w:r>
      <w:r w:rsidR="006759B9">
        <w:rPr>
          <w:rFonts w:ascii="Verdana" w:hAnsi="Verdana" w:cs="Arial"/>
          <w:sz w:val="18"/>
          <w:szCs w:val="18"/>
        </w:rPr>
        <w:t xml:space="preserve">la </w:t>
      </w:r>
      <w:r w:rsidRPr="00DD707C">
        <w:rPr>
          <w:rFonts w:ascii="Verdana" w:hAnsi="Verdana" w:cs="Arial"/>
          <w:sz w:val="18"/>
          <w:szCs w:val="18"/>
        </w:rPr>
        <w:t>certificación de</w:t>
      </w:r>
      <w:r w:rsidR="00B028FC" w:rsidRPr="00DD707C">
        <w:rPr>
          <w:rFonts w:ascii="Verdana" w:hAnsi="Verdana" w:cs="Arial"/>
          <w:sz w:val="18"/>
          <w:szCs w:val="18"/>
        </w:rPr>
        <w:t>l</w:t>
      </w:r>
      <w:r w:rsidRPr="00DD707C">
        <w:rPr>
          <w:rFonts w:ascii="Verdana" w:hAnsi="Verdana" w:cs="Arial"/>
          <w:sz w:val="18"/>
          <w:szCs w:val="18"/>
        </w:rPr>
        <w:t xml:space="preserve"> acta</w:t>
      </w:r>
      <w:r w:rsidR="00507BBD" w:rsidRPr="00DD707C">
        <w:rPr>
          <w:rFonts w:ascii="Verdana" w:hAnsi="Verdana" w:cs="Arial"/>
          <w:sz w:val="18"/>
          <w:szCs w:val="18"/>
        </w:rPr>
        <w:t xml:space="preserve"> </w:t>
      </w:r>
      <w:r w:rsidR="00945803" w:rsidRPr="00DD707C">
        <w:rPr>
          <w:rFonts w:ascii="Verdana" w:hAnsi="Verdana" w:cs="Arial"/>
          <w:sz w:val="18"/>
          <w:szCs w:val="18"/>
        </w:rPr>
        <w:t xml:space="preserve">de la </w:t>
      </w:r>
      <w:r w:rsidR="000F24BE" w:rsidRPr="00DD707C">
        <w:rPr>
          <w:rFonts w:ascii="Verdana" w:hAnsi="Verdana" w:cs="Arial"/>
          <w:sz w:val="18"/>
          <w:szCs w:val="18"/>
        </w:rPr>
        <w:t>sesión extra</w:t>
      </w:r>
      <w:r w:rsidR="00945803" w:rsidRPr="00DD707C">
        <w:rPr>
          <w:rFonts w:ascii="Verdana" w:hAnsi="Verdana" w:cs="Arial"/>
          <w:sz w:val="18"/>
          <w:szCs w:val="18"/>
        </w:rPr>
        <w:t xml:space="preserve">ordinaria </w:t>
      </w:r>
      <w:r w:rsidR="004E1231">
        <w:rPr>
          <w:rFonts w:ascii="Verdana" w:hAnsi="Verdana" w:cs="Arial"/>
          <w:sz w:val="18"/>
          <w:szCs w:val="18"/>
        </w:rPr>
        <w:t xml:space="preserve">número VI, </w:t>
      </w:r>
      <w:r w:rsidR="00B028FC" w:rsidRPr="00DD707C">
        <w:rPr>
          <w:rFonts w:ascii="Verdana" w:hAnsi="Verdana" w:cs="Arial"/>
          <w:sz w:val="18"/>
          <w:szCs w:val="18"/>
        </w:rPr>
        <w:t>de fecha</w:t>
      </w:r>
      <w:r w:rsidR="008C614E" w:rsidRPr="00DD707C">
        <w:rPr>
          <w:rFonts w:ascii="Verdana" w:hAnsi="Verdana" w:cs="Arial"/>
          <w:sz w:val="18"/>
          <w:szCs w:val="18"/>
        </w:rPr>
        <w:t xml:space="preserve"> </w:t>
      </w:r>
      <w:r w:rsidR="00FE4888" w:rsidRPr="00DD707C">
        <w:rPr>
          <w:rFonts w:ascii="Verdana" w:hAnsi="Verdana" w:cs="Arial"/>
          <w:sz w:val="18"/>
          <w:szCs w:val="18"/>
        </w:rPr>
        <w:t>1</w:t>
      </w:r>
      <w:r w:rsidR="004E1231">
        <w:rPr>
          <w:rFonts w:ascii="Verdana" w:hAnsi="Verdana" w:cs="Arial"/>
          <w:sz w:val="18"/>
          <w:szCs w:val="18"/>
        </w:rPr>
        <w:t>2</w:t>
      </w:r>
      <w:r w:rsidR="00251DF6" w:rsidRPr="00DD707C">
        <w:rPr>
          <w:rFonts w:ascii="Verdana" w:hAnsi="Verdana" w:cs="Arial"/>
          <w:sz w:val="18"/>
          <w:szCs w:val="18"/>
        </w:rPr>
        <w:t xml:space="preserve"> </w:t>
      </w:r>
      <w:r w:rsidR="00507BBD" w:rsidRPr="00DD707C">
        <w:rPr>
          <w:rFonts w:ascii="Verdana" w:hAnsi="Verdana" w:cs="Arial"/>
          <w:sz w:val="18"/>
          <w:szCs w:val="18"/>
        </w:rPr>
        <w:t xml:space="preserve">de </w:t>
      </w:r>
      <w:r w:rsidR="00945803" w:rsidRPr="00DD707C">
        <w:rPr>
          <w:rFonts w:ascii="Verdana" w:hAnsi="Verdana" w:cs="Arial"/>
          <w:sz w:val="18"/>
          <w:szCs w:val="18"/>
        </w:rPr>
        <w:t xml:space="preserve">noviembre </w:t>
      </w:r>
      <w:r w:rsidR="00507BBD" w:rsidRPr="00DD707C">
        <w:rPr>
          <w:rFonts w:ascii="Verdana" w:hAnsi="Verdana" w:cs="Arial"/>
          <w:sz w:val="18"/>
          <w:szCs w:val="18"/>
        </w:rPr>
        <w:t>de 201</w:t>
      </w:r>
      <w:r w:rsidR="001C61CA" w:rsidRPr="00DD707C">
        <w:rPr>
          <w:rFonts w:ascii="Verdana" w:hAnsi="Verdana" w:cs="Arial"/>
          <w:sz w:val="18"/>
          <w:szCs w:val="18"/>
        </w:rPr>
        <w:t>8</w:t>
      </w:r>
      <w:r w:rsidR="006759B9">
        <w:rPr>
          <w:rFonts w:ascii="Verdana" w:hAnsi="Verdana" w:cs="Arial"/>
          <w:sz w:val="18"/>
          <w:szCs w:val="18"/>
        </w:rPr>
        <w:t>.</w:t>
      </w:r>
    </w:p>
    <w:p w:rsidR="006759B9" w:rsidRDefault="006759B9" w:rsidP="0033075D">
      <w:pPr>
        <w:widowControl w:val="0"/>
        <w:spacing w:line="360" w:lineRule="auto"/>
        <w:jc w:val="both"/>
        <w:rPr>
          <w:rFonts w:ascii="Verdana" w:hAnsi="Verdana" w:cs="Arial"/>
          <w:sz w:val="18"/>
          <w:szCs w:val="18"/>
        </w:rPr>
      </w:pPr>
    </w:p>
    <w:p w:rsidR="006759B9" w:rsidRDefault="006759B9" w:rsidP="0033075D">
      <w:pPr>
        <w:widowControl w:val="0"/>
        <w:spacing w:line="360" w:lineRule="auto"/>
        <w:jc w:val="both"/>
        <w:rPr>
          <w:rFonts w:ascii="Verdana" w:hAnsi="Verdana" w:cs="Arial"/>
          <w:sz w:val="18"/>
          <w:szCs w:val="18"/>
        </w:rPr>
      </w:pPr>
    </w:p>
    <w:p w:rsidR="009D7437" w:rsidRDefault="009D7437" w:rsidP="0033075D">
      <w:pPr>
        <w:widowControl w:val="0"/>
        <w:spacing w:line="360" w:lineRule="auto"/>
        <w:jc w:val="both"/>
        <w:rPr>
          <w:rFonts w:ascii="Verdana" w:hAnsi="Verdana" w:cs="Arial"/>
          <w:sz w:val="18"/>
          <w:szCs w:val="18"/>
        </w:rPr>
      </w:pPr>
    </w:p>
    <w:p w:rsidR="0093223F" w:rsidRDefault="006759B9" w:rsidP="0033075D">
      <w:pPr>
        <w:widowControl w:val="0"/>
        <w:spacing w:line="360" w:lineRule="auto"/>
        <w:ind w:firstLine="851"/>
        <w:jc w:val="both"/>
        <w:rPr>
          <w:rFonts w:ascii="Verdana" w:hAnsi="Verdana" w:cs="Arial"/>
          <w:sz w:val="18"/>
          <w:szCs w:val="18"/>
        </w:rPr>
      </w:pPr>
      <w:r>
        <w:rPr>
          <w:rFonts w:ascii="Verdana" w:hAnsi="Verdana" w:cs="Arial"/>
          <w:sz w:val="18"/>
          <w:szCs w:val="18"/>
        </w:rPr>
        <w:lastRenderedPageBreak/>
        <w:t xml:space="preserve">Asimismo, acompañó </w:t>
      </w:r>
      <w:r w:rsidR="00531B19" w:rsidRPr="00DD707C">
        <w:rPr>
          <w:rFonts w:ascii="Verdana" w:hAnsi="Verdana" w:cs="Arial"/>
          <w:sz w:val="18"/>
          <w:szCs w:val="18"/>
        </w:rPr>
        <w:t>el proyecto tarifario 2019</w:t>
      </w:r>
      <w:r w:rsidR="00026E13">
        <w:rPr>
          <w:rFonts w:ascii="Verdana" w:hAnsi="Verdana" w:cs="Arial"/>
          <w:sz w:val="18"/>
          <w:szCs w:val="18"/>
        </w:rPr>
        <w:t xml:space="preserve"> de SAPASMA</w:t>
      </w:r>
      <w:r w:rsidR="00531B19" w:rsidRPr="00DD707C">
        <w:rPr>
          <w:rFonts w:ascii="Verdana" w:hAnsi="Verdana" w:cs="Arial"/>
          <w:sz w:val="18"/>
          <w:szCs w:val="18"/>
        </w:rPr>
        <w:t xml:space="preserve">; </w:t>
      </w:r>
      <w:r w:rsidR="00B828B0">
        <w:rPr>
          <w:rFonts w:ascii="Verdana" w:hAnsi="Verdana" w:cs="Arial"/>
          <w:sz w:val="18"/>
          <w:szCs w:val="18"/>
        </w:rPr>
        <w:t>los formatos 7A y 7C de la ley de disciplina financiera</w:t>
      </w:r>
      <w:r w:rsidR="00B828B0" w:rsidRPr="00DD707C">
        <w:rPr>
          <w:rFonts w:ascii="Verdana" w:hAnsi="Verdana" w:cs="Arial"/>
          <w:sz w:val="18"/>
          <w:szCs w:val="18"/>
        </w:rPr>
        <w:t xml:space="preserve">; </w:t>
      </w:r>
      <w:r w:rsidR="00B828B0">
        <w:rPr>
          <w:rFonts w:ascii="Verdana" w:hAnsi="Verdana" w:cs="Arial"/>
          <w:sz w:val="18"/>
          <w:szCs w:val="18"/>
        </w:rPr>
        <w:t xml:space="preserve">las evaluaciones de impacto: </w:t>
      </w:r>
      <w:r w:rsidR="00B828B0" w:rsidRPr="00DD707C">
        <w:rPr>
          <w:rFonts w:ascii="Verdana" w:hAnsi="Verdana" w:cs="Arial"/>
          <w:sz w:val="18"/>
          <w:szCs w:val="18"/>
        </w:rPr>
        <w:t>jurídico, administrativo, presupuestal y social</w:t>
      </w:r>
      <w:r w:rsidR="00B828B0">
        <w:rPr>
          <w:rFonts w:ascii="Verdana" w:hAnsi="Verdana" w:cs="Arial"/>
          <w:sz w:val="18"/>
          <w:szCs w:val="18"/>
        </w:rPr>
        <w:t xml:space="preserve">; el estudio actuarial de pensiones; </w:t>
      </w:r>
      <w:r w:rsidR="006C4BC0">
        <w:rPr>
          <w:rFonts w:ascii="Verdana" w:hAnsi="Verdana" w:cs="Arial"/>
          <w:sz w:val="18"/>
          <w:szCs w:val="18"/>
        </w:rPr>
        <w:t>los</w:t>
      </w:r>
      <w:r w:rsidR="00105724" w:rsidRPr="00DD707C">
        <w:rPr>
          <w:rFonts w:ascii="Verdana" w:hAnsi="Verdana" w:cs="Arial"/>
          <w:sz w:val="18"/>
          <w:szCs w:val="18"/>
        </w:rPr>
        <w:t xml:space="preserve"> </w:t>
      </w:r>
      <w:r w:rsidR="00105724">
        <w:rPr>
          <w:rFonts w:ascii="Verdana" w:hAnsi="Verdana" w:cs="Arial"/>
          <w:sz w:val="18"/>
          <w:szCs w:val="18"/>
        </w:rPr>
        <w:t>formato</w:t>
      </w:r>
      <w:r w:rsidR="006C4BC0">
        <w:rPr>
          <w:rFonts w:ascii="Verdana" w:hAnsi="Verdana" w:cs="Arial"/>
          <w:sz w:val="18"/>
          <w:szCs w:val="18"/>
        </w:rPr>
        <w:t>s de costo y</w:t>
      </w:r>
      <w:r w:rsidR="00105724">
        <w:rPr>
          <w:rFonts w:ascii="Verdana" w:hAnsi="Verdana" w:cs="Arial"/>
          <w:sz w:val="18"/>
          <w:szCs w:val="18"/>
        </w:rPr>
        <w:t xml:space="preserve"> </w:t>
      </w:r>
      <w:r w:rsidR="00105724" w:rsidRPr="00DD707C">
        <w:rPr>
          <w:rFonts w:ascii="Verdana" w:hAnsi="Verdana" w:cs="Arial"/>
          <w:sz w:val="18"/>
          <w:szCs w:val="18"/>
        </w:rPr>
        <w:t xml:space="preserve">cálculo </w:t>
      </w:r>
      <w:r w:rsidR="009D072A">
        <w:rPr>
          <w:rFonts w:ascii="Verdana" w:hAnsi="Verdana" w:cs="Arial"/>
          <w:sz w:val="18"/>
          <w:szCs w:val="18"/>
        </w:rPr>
        <w:t xml:space="preserve">del </w:t>
      </w:r>
      <w:r w:rsidR="00105724" w:rsidRPr="00DD707C">
        <w:rPr>
          <w:rFonts w:ascii="Verdana" w:hAnsi="Verdana" w:cs="Arial"/>
          <w:sz w:val="18"/>
          <w:szCs w:val="18"/>
        </w:rPr>
        <w:t>DAP 2019;</w:t>
      </w:r>
      <w:r w:rsidR="0093223F">
        <w:rPr>
          <w:rFonts w:ascii="Verdana" w:hAnsi="Verdana" w:cs="Arial"/>
          <w:sz w:val="18"/>
          <w:szCs w:val="18"/>
        </w:rPr>
        <w:t xml:space="preserve"> la descripción de </w:t>
      </w:r>
      <w:r w:rsidR="006C4BC0">
        <w:rPr>
          <w:rFonts w:ascii="Verdana" w:hAnsi="Verdana" w:cs="Arial"/>
          <w:sz w:val="18"/>
          <w:szCs w:val="18"/>
        </w:rPr>
        <w:t xml:space="preserve">los </w:t>
      </w:r>
      <w:r w:rsidR="0093223F">
        <w:rPr>
          <w:rFonts w:ascii="Verdana" w:hAnsi="Verdana" w:cs="Arial"/>
          <w:sz w:val="18"/>
          <w:szCs w:val="18"/>
        </w:rPr>
        <w:t>riesgos relevantes para la finanzas públicas incluyendo los montos de deuda contingente acompañado de acciones para enfrentarlos; los criterios generales de política económica; el anexo de caso de éxito; el impacto normativo</w:t>
      </w:r>
      <w:r w:rsidR="006C4BC0">
        <w:rPr>
          <w:rFonts w:ascii="Verdana" w:hAnsi="Verdana" w:cs="Arial"/>
          <w:sz w:val="18"/>
          <w:szCs w:val="18"/>
        </w:rPr>
        <w:t xml:space="preserve"> de la propuesta de modificaciones</w:t>
      </w:r>
      <w:r w:rsidR="0093223F">
        <w:rPr>
          <w:rFonts w:ascii="Verdana" w:hAnsi="Verdana" w:cs="Arial"/>
          <w:sz w:val="18"/>
          <w:szCs w:val="18"/>
        </w:rPr>
        <w:t xml:space="preserve"> a la ley de ingresos en materia de impuesto predial; </w:t>
      </w:r>
      <w:r w:rsidR="006C4BC0">
        <w:rPr>
          <w:rFonts w:ascii="Verdana" w:hAnsi="Verdana" w:cs="Arial"/>
          <w:sz w:val="18"/>
          <w:szCs w:val="18"/>
        </w:rPr>
        <w:t xml:space="preserve">la evaluación del </w:t>
      </w:r>
      <w:r w:rsidR="0093223F">
        <w:rPr>
          <w:rFonts w:ascii="Verdana" w:hAnsi="Verdana" w:cs="Arial"/>
          <w:sz w:val="18"/>
          <w:szCs w:val="18"/>
        </w:rPr>
        <w:t>impacto normativo</w:t>
      </w:r>
      <w:r w:rsidR="006C4BC0">
        <w:rPr>
          <w:rFonts w:ascii="Verdana" w:hAnsi="Verdana" w:cs="Arial"/>
          <w:sz w:val="18"/>
          <w:szCs w:val="18"/>
        </w:rPr>
        <w:t xml:space="preserve"> de la propuesta de modificaciones</w:t>
      </w:r>
      <w:r w:rsidR="0093223F">
        <w:rPr>
          <w:rFonts w:ascii="Verdana" w:hAnsi="Verdana" w:cs="Arial"/>
          <w:sz w:val="18"/>
          <w:szCs w:val="18"/>
        </w:rPr>
        <w:t xml:space="preserve"> a la ley de ingresos en materia de impuesto </w:t>
      </w:r>
      <w:r w:rsidR="006C4BC0">
        <w:rPr>
          <w:rFonts w:ascii="Verdana" w:hAnsi="Verdana" w:cs="Arial"/>
          <w:sz w:val="18"/>
          <w:szCs w:val="18"/>
        </w:rPr>
        <w:t>a</w:t>
      </w:r>
      <w:r w:rsidR="0093223F">
        <w:rPr>
          <w:rFonts w:ascii="Verdana" w:hAnsi="Verdana" w:cs="Arial"/>
          <w:sz w:val="18"/>
          <w:szCs w:val="18"/>
        </w:rPr>
        <w:t xml:space="preserve"> fraccionamientos; </w:t>
      </w:r>
      <w:r w:rsidR="00A111A3">
        <w:rPr>
          <w:rFonts w:ascii="Verdana" w:hAnsi="Verdana" w:cs="Arial"/>
          <w:sz w:val="18"/>
          <w:szCs w:val="18"/>
        </w:rPr>
        <w:t xml:space="preserve">y </w:t>
      </w:r>
      <w:r w:rsidR="0093223F">
        <w:rPr>
          <w:rFonts w:ascii="Verdana" w:hAnsi="Verdana" w:cs="Arial"/>
          <w:sz w:val="18"/>
          <w:szCs w:val="18"/>
        </w:rPr>
        <w:t xml:space="preserve">el impacto normativo de la </w:t>
      </w:r>
      <w:r w:rsidR="006C4BC0">
        <w:rPr>
          <w:rFonts w:ascii="Verdana" w:hAnsi="Verdana" w:cs="Arial"/>
          <w:sz w:val="18"/>
          <w:szCs w:val="18"/>
        </w:rPr>
        <w:t xml:space="preserve">propuesta de modificaciones a </w:t>
      </w:r>
      <w:r w:rsidR="0093223F">
        <w:rPr>
          <w:rFonts w:ascii="Verdana" w:hAnsi="Verdana" w:cs="Arial"/>
          <w:sz w:val="18"/>
          <w:szCs w:val="18"/>
        </w:rPr>
        <w:t xml:space="preserve">la ley de ingresos </w:t>
      </w:r>
      <w:r w:rsidR="006C4BC0">
        <w:rPr>
          <w:rFonts w:ascii="Verdana" w:hAnsi="Verdana" w:cs="Arial"/>
          <w:sz w:val="18"/>
          <w:szCs w:val="18"/>
        </w:rPr>
        <w:t xml:space="preserve">en materia de </w:t>
      </w:r>
      <w:r w:rsidR="0093223F">
        <w:rPr>
          <w:rFonts w:ascii="Verdana" w:hAnsi="Verdana" w:cs="Arial"/>
          <w:sz w:val="18"/>
          <w:szCs w:val="18"/>
        </w:rPr>
        <w:t>derecho de uso de suelo específico.</w:t>
      </w:r>
    </w:p>
    <w:p w:rsidR="00852951" w:rsidRDefault="00852951" w:rsidP="0033075D">
      <w:pPr>
        <w:widowControl w:val="0"/>
        <w:spacing w:line="360" w:lineRule="auto"/>
        <w:jc w:val="both"/>
        <w:rPr>
          <w:rFonts w:ascii="Verdana" w:hAnsi="Verdana" w:cs="Arial"/>
          <w:sz w:val="18"/>
          <w:szCs w:val="18"/>
        </w:rPr>
      </w:pPr>
    </w:p>
    <w:p w:rsidR="00020804" w:rsidRPr="00C8247F" w:rsidRDefault="00020804" w:rsidP="0033075D">
      <w:pPr>
        <w:widowControl w:val="0"/>
        <w:spacing w:line="360" w:lineRule="auto"/>
        <w:ind w:firstLine="851"/>
        <w:jc w:val="both"/>
        <w:rPr>
          <w:rFonts w:ascii="Verdana" w:hAnsi="Verdana" w:cs="Arial"/>
          <w:sz w:val="18"/>
          <w:szCs w:val="18"/>
        </w:rPr>
      </w:pPr>
      <w:r w:rsidRPr="00C8247F">
        <w:rPr>
          <w:rFonts w:ascii="Verdana" w:hAnsi="Verdana" w:cs="Arial"/>
          <w:sz w:val="18"/>
          <w:szCs w:val="18"/>
        </w:rPr>
        <w:t xml:space="preserve">En la sesión ordinaria del pasado </w:t>
      </w:r>
      <w:r w:rsidR="004E1231">
        <w:rPr>
          <w:rFonts w:ascii="Verdana" w:hAnsi="Verdana" w:cs="Arial"/>
          <w:sz w:val="18"/>
          <w:szCs w:val="18"/>
        </w:rPr>
        <w:t>15</w:t>
      </w:r>
      <w:r w:rsidRPr="004E1231">
        <w:rPr>
          <w:rFonts w:ascii="Verdana" w:hAnsi="Verdana" w:cs="Arial"/>
          <w:sz w:val="18"/>
          <w:szCs w:val="18"/>
        </w:rPr>
        <w:t xml:space="preserve"> de noviembre</w:t>
      </w:r>
      <w:r w:rsidRPr="00C8247F">
        <w:rPr>
          <w:rFonts w:ascii="Verdana" w:hAnsi="Verdana" w:cs="Arial"/>
          <w:sz w:val="18"/>
          <w:szCs w:val="18"/>
        </w:rPr>
        <w:t>, la presidencia del Congreso dio cuenta a la Asamblea con la iniciativa de mérito, turnándola a estas Comisiones Unidas de Hacienda y Fiscalización y de Gobernación y Puntos Constitucionales, para su estudio y dictamen.</w:t>
      </w:r>
    </w:p>
    <w:p w:rsidR="00020804" w:rsidRPr="00C8247F" w:rsidRDefault="00020804" w:rsidP="0033075D">
      <w:pPr>
        <w:widowControl w:val="0"/>
        <w:spacing w:line="360" w:lineRule="auto"/>
        <w:jc w:val="both"/>
        <w:rPr>
          <w:rFonts w:ascii="Verdana" w:hAnsi="Verdana" w:cs="Arial"/>
          <w:sz w:val="18"/>
          <w:szCs w:val="18"/>
        </w:rPr>
      </w:pPr>
    </w:p>
    <w:p w:rsidR="00020804" w:rsidRDefault="00020804" w:rsidP="0033075D">
      <w:pPr>
        <w:widowControl w:val="0"/>
        <w:spacing w:line="360" w:lineRule="auto"/>
        <w:ind w:firstLine="851"/>
        <w:jc w:val="both"/>
        <w:rPr>
          <w:rFonts w:ascii="Verdana" w:hAnsi="Verdana" w:cs="Arial"/>
          <w:sz w:val="18"/>
          <w:szCs w:val="18"/>
        </w:rPr>
      </w:pPr>
      <w:r w:rsidRPr="00C8247F">
        <w:rPr>
          <w:rFonts w:ascii="Verdana" w:hAnsi="Verdana" w:cs="Arial"/>
          <w:sz w:val="18"/>
          <w:szCs w:val="18"/>
        </w:rPr>
        <w:t>Radicada la iniciativa procedimos a su estudio, a fin de rendir el dictamen correspondiente.</w:t>
      </w:r>
    </w:p>
    <w:p w:rsidR="00046215" w:rsidRDefault="00046215" w:rsidP="00046215">
      <w:pPr>
        <w:widowControl w:val="0"/>
        <w:spacing w:line="360" w:lineRule="auto"/>
        <w:jc w:val="both"/>
        <w:rPr>
          <w:rFonts w:ascii="Verdana" w:hAnsi="Verdana" w:cs="Arial"/>
          <w:sz w:val="18"/>
          <w:szCs w:val="18"/>
        </w:rPr>
      </w:pPr>
    </w:p>
    <w:p w:rsidR="00532E27" w:rsidRPr="00C8247F" w:rsidRDefault="00046215" w:rsidP="00532E27">
      <w:pPr>
        <w:widowControl w:val="0"/>
        <w:spacing w:line="360" w:lineRule="auto"/>
        <w:ind w:firstLine="851"/>
        <w:jc w:val="both"/>
        <w:rPr>
          <w:rFonts w:ascii="Verdana" w:hAnsi="Verdana" w:cs="Arial"/>
          <w:sz w:val="18"/>
          <w:szCs w:val="18"/>
        </w:rPr>
      </w:pPr>
      <w:r w:rsidRPr="003538F3">
        <w:rPr>
          <w:rFonts w:ascii="Verdana" w:hAnsi="Verdana" w:cs="Arial"/>
          <w:sz w:val="18"/>
          <w:szCs w:val="18"/>
        </w:rPr>
        <w:t>El presente dictamen se ocupa también de la información remitida en fecha 5</w:t>
      </w:r>
      <w:r w:rsidR="00532E27" w:rsidRPr="003538F3">
        <w:rPr>
          <w:rFonts w:ascii="Verdana" w:hAnsi="Verdana" w:cs="Arial"/>
          <w:sz w:val="18"/>
          <w:szCs w:val="18"/>
        </w:rPr>
        <w:t xml:space="preserve"> </w:t>
      </w:r>
      <w:r w:rsidRPr="003538F3">
        <w:rPr>
          <w:rFonts w:ascii="Verdana" w:hAnsi="Verdana" w:cs="Arial"/>
          <w:sz w:val="18"/>
          <w:szCs w:val="18"/>
        </w:rPr>
        <w:t xml:space="preserve">de diciembre de 2018, por el Presidente Municipal y el Secretario del Ayuntamiento, relativa al </w:t>
      </w:r>
      <w:r w:rsidR="00532E27" w:rsidRPr="003538F3">
        <w:rPr>
          <w:rFonts w:ascii="Verdana" w:hAnsi="Verdana" w:cs="Arial"/>
          <w:sz w:val="18"/>
          <w:szCs w:val="18"/>
        </w:rPr>
        <w:t>pronóstico</w:t>
      </w:r>
      <w:r w:rsidRPr="003538F3">
        <w:rPr>
          <w:rFonts w:ascii="Verdana" w:hAnsi="Verdana" w:cs="Arial"/>
          <w:sz w:val="18"/>
          <w:szCs w:val="18"/>
        </w:rPr>
        <w:t xml:space="preserve"> de ingresos y a</w:t>
      </w:r>
      <w:r w:rsidR="003538F3" w:rsidRPr="003538F3">
        <w:rPr>
          <w:rFonts w:ascii="Verdana" w:hAnsi="Verdana" w:cs="Arial"/>
          <w:sz w:val="18"/>
          <w:szCs w:val="18"/>
        </w:rPr>
        <w:t>l</w:t>
      </w:r>
      <w:r w:rsidRPr="003538F3">
        <w:rPr>
          <w:rFonts w:ascii="Verdana" w:hAnsi="Verdana" w:cs="Arial"/>
          <w:sz w:val="18"/>
          <w:szCs w:val="18"/>
        </w:rPr>
        <w:t xml:space="preserve"> servicio de estacionamient</w:t>
      </w:r>
      <w:r w:rsidR="003538F3" w:rsidRPr="003538F3">
        <w:rPr>
          <w:rFonts w:ascii="Verdana" w:hAnsi="Verdana" w:cs="Arial"/>
          <w:sz w:val="18"/>
          <w:szCs w:val="18"/>
        </w:rPr>
        <w:t>o</w:t>
      </w:r>
      <w:r w:rsidRPr="003538F3">
        <w:rPr>
          <w:rFonts w:ascii="Verdana" w:hAnsi="Verdana" w:cs="Arial"/>
          <w:sz w:val="18"/>
          <w:szCs w:val="18"/>
        </w:rPr>
        <w:t xml:space="preserve"> público</w:t>
      </w:r>
      <w:r w:rsidR="003538F3" w:rsidRPr="003538F3">
        <w:rPr>
          <w:rFonts w:ascii="Verdana" w:hAnsi="Verdana" w:cs="Arial"/>
          <w:sz w:val="18"/>
          <w:szCs w:val="18"/>
        </w:rPr>
        <w:t xml:space="preserve"> regulado</w:t>
      </w:r>
      <w:r w:rsidRPr="003538F3">
        <w:rPr>
          <w:rFonts w:ascii="Verdana" w:hAnsi="Verdana" w:cs="Arial"/>
          <w:sz w:val="18"/>
          <w:szCs w:val="18"/>
        </w:rPr>
        <w:t xml:space="preserve"> y sus beneficios en el capítulo de facilidades administrativas y estímulos fiscales.</w:t>
      </w:r>
      <w:r w:rsidR="00532E27" w:rsidRPr="003538F3">
        <w:rPr>
          <w:rFonts w:ascii="Verdana" w:hAnsi="Verdana" w:cs="Arial"/>
          <w:sz w:val="18"/>
          <w:szCs w:val="18"/>
        </w:rPr>
        <w:t xml:space="preserve"> Así como de la enviada por el Secretario del Ayuntamiento, </w:t>
      </w:r>
      <w:r w:rsidR="00BA044C">
        <w:rPr>
          <w:rFonts w:ascii="Verdana" w:hAnsi="Verdana" w:cs="Arial"/>
          <w:sz w:val="18"/>
          <w:szCs w:val="18"/>
        </w:rPr>
        <w:t>los días</w:t>
      </w:r>
      <w:r w:rsidR="00532E27" w:rsidRPr="003538F3">
        <w:rPr>
          <w:rFonts w:ascii="Verdana" w:hAnsi="Verdana" w:cs="Arial"/>
          <w:sz w:val="18"/>
          <w:szCs w:val="18"/>
        </w:rPr>
        <w:t xml:space="preserve"> 6 </w:t>
      </w:r>
      <w:r w:rsidR="00BA044C">
        <w:rPr>
          <w:rFonts w:ascii="Verdana" w:hAnsi="Verdana" w:cs="Arial"/>
          <w:sz w:val="18"/>
          <w:szCs w:val="18"/>
        </w:rPr>
        <w:t xml:space="preserve">y 7 </w:t>
      </w:r>
      <w:r w:rsidR="00532E27" w:rsidRPr="003538F3">
        <w:rPr>
          <w:rFonts w:ascii="Verdana" w:hAnsi="Verdana" w:cs="Arial"/>
          <w:sz w:val="18"/>
          <w:szCs w:val="18"/>
        </w:rPr>
        <w:t>de diciembre de 2018, referente a los impuestos predial y de fraccionamientos y al permiso de uso de suelo específico.</w:t>
      </w:r>
    </w:p>
    <w:p w:rsidR="00020804" w:rsidRPr="00C8247F" w:rsidRDefault="00020804" w:rsidP="0033075D">
      <w:pPr>
        <w:widowControl w:val="0"/>
        <w:spacing w:line="360" w:lineRule="auto"/>
        <w:jc w:val="both"/>
        <w:rPr>
          <w:rFonts w:ascii="Verdana" w:hAnsi="Verdana" w:cs="Arial"/>
          <w:sz w:val="18"/>
          <w:szCs w:val="18"/>
        </w:rPr>
      </w:pPr>
    </w:p>
    <w:p w:rsidR="00020804" w:rsidRDefault="00020804" w:rsidP="0033075D">
      <w:pPr>
        <w:widowControl w:val="0"/>
        <w:spacing w:line="360" w:lineRule="auto"/>
        <w:jc w:val="both"/>
        <w:rPr>
          <w:rFonts w:ascii="Verdana" w:hAnsi="Verdana" w:cs="Arial"/>
          <w:sz w:val="18"/>
          <w:szCs w:val="18"/>
        </w:rPr>
      </w:pPr>
    </w:p>
    <w:p w:rsidR="00954318" w:rsidRPr="00C8247F" w:rsidRDefault="00954318" w:rsidP="0033075D">
      <w:pPr>
        <w:widowControl w:val="0"/>
        <w:spacing w:line="360" w:lineRule="auto"/>
        <w:jc w:val="both"/>
        <w:rPr>
          <w:rFonts w:ascii="Verdana" w:hAnsi="Verdana" w:cs="Arial"/>
          <w:sz w:val="18"/>
          <w:szCs w:val="18"/>
        </w:rPr>
      </w:pPr>
    </w:p>
    <w:p w:rsidR="00020804" w:rsidRPr="00C8247F" w:rsidRDefault="00020804" w:rsidP="0033075D">
      <w:pPr>
        <w:pStyle w:val="Textoindependiente2"/>
        <w:widowControl w:val="0"/>
        <w:spacing w:line="360" w:lineRule="auto"/>
        <w:ind w:left="851" w:right="612"/>
        <w:rPr>
          <w:rFonts w:ascii="Verdana" w:eastAsia="Batang" w:hAnsi="Verdana" w:cs="Arial"/>
          <w:b/>
          <w:bCs/>
          <w:szCs w:val="18"/>
        </w:rPr>
      </w:pPr>
      <w:r w:rsidRPr="00C8247F">
        <w:rPr>
          <w:rFonts w:ascii="Verdana" w:eastAsia="Batang" w:hAnsi="Verdana" w:cs="Arial"/>
          <w:b/>
          <w:bCs/>
          <w:szCs w:val="18"/>
        </w:rPr>
        <w:t>C</w:t>
      </w:r>
      <w:r w:rsidR="00BE6B18">
        <w:rPr>
          <w:rFonts w:ascii="Verdana" w:eastAsia="Batang" w:hAnsi="Verdana" w:cs="Arial"/>
          <w:b/>
          <w:bCs/>
          <w:szCs w:val="18"/>
        </w:rPr>
        <w:t>ompetencia</w:t>
      </w:r>
      <w:r w:rsidRPr="00C8247F">
        <w:rPr>
          <w:rFonts w:ascii="Verdana" w:eastAsia="Batang" w:hAnsi="Verdana" w:cs="Arial"/>
          <w:b/>
          <w:bCs/>
          <w:szCs w:val="18"/>
        </w:rPr>
        <w:t>.</w:t>
      </w:r>
    </w:p>
    <w:p w:rsidR="00020804" w:rsidRPr="00C8247F" w:rsidRDefault="00020804" w:rsidP="0033075D">
      <w:pPr>
        <w:widowControl w:val="0"/>
        <w:spacing w:line="360" w:lineRule="auto"/>
        <w:jc w:val="both"/>
        <w:rPr>
          <w:rFonts w:ascii="Verdana" w:eastAsia="Batang" w:hAnsi="Verdana" w:cs="Arial"/>
          <w:sz w:val="18"/>
          <w:szCs w:val="18"/>
        </w:rPr>
      </w:pPr>
    </w:p>
    <w:p w:rsidR="00020804" w:rsidRPr="00C8247F" w:rsidRDefault="00020804" w:rsidP="0033075D">
      <w:pPr>
        <w:widowControl w:val="0"/>
        <w:spacing w:line="360" w:lineRule="auto"/>
        <w:ind w:firstLine="851"/>
        <w:jc w:val="both"/>
        <w:rPr>
          <w:rFonts w:ascii="Verdana" w:hAnsi="Verdana" w:cs="Arial"/>
          <w:sz w:val="18"/>
          <w:szCs w:val="18"/>
        </w:rPr>
      </w:pPr>
      <w:r w:rsidRPr="00C8247F">
        <w:rPr>
          <w:rFonts w:ascii="Verdana" w:hAnsi="Verdana" w:cs="Arial"/>
          <w:sz w:val="18"/>
          <w:szCs w:val="18"/>
        </w:rPr>
        <w:t>Este Congreso del Estado es competente para conocer y analizar la iniciativa objeto del presente dictamen, de conformidad con lo establecido en los artículos 31 fracción IV y 115 fracción IV penúltimo párrafo de la Constitución Política de los Estados Unidos Mexicanos; 19 fracción II, 63 fracciones II y XV, y 121 de la Constitución Política para el Estado de Guanajuato, y 1 de la Ley de Hacienda para los Municipios del Estado de Guanajuato.</w:t>
      </w:r>
    </w:p>
    <w:p w:rsidR="00954318" w:rsidRPr="00C8247F" w:rsidRDefault="00954318" w:rsidP="0033075D">
      <w:pPr>
        <w:widowControl w:val="0"/>
        <w:spacing w:line="360" w:lineRule="auto"/>
        <w:jc w:val="both"/>
        <w:rPr>
          <w:rFonts w:ascii="Verdana" w:hAnsi="Verdana" w:cs="Arial"/>
          <w:sz w:val="18"/>
          <w:szCs w:val="18"/>
        </w:rPr>
      </w:pPr>
    </w:p>
    <w:p w:rsidR="00020804" w:rsidRPr="00C8247F" w:rsidRDefault="00020804" w:rsidP="0033075D">
      <w:pPr>
        <w:pStyle w:val="Textoindependiente2"/>
        <w:widowControl w:val="0"/>
        <w:spacing w:line="360" w:lineRule="auto"/>
        <w:ind w:left="851" w:right="0"/>
        <w:rPr>
          <w:rFonts w:ascii="Verdana" w:eastAsia="Batang" w:hAnsi="Verdana" w:cs="Arial"/>
          <w:b/>
          <w:bCs/>
          <w:szCs w:val="18"/>
        </w:rPr>
      </w:pPr>
      <w:r w:rsidRPr="00C8247F">
        <w:rPr>
          <w:rFonts w:ascii="Verdana" w:eastAsia="Batang" w:hAnsi="Verdana" w:cs="Arial"/>
          <w:b/>
          <w:bCs/>
          <w:szCs w:val="18"/>
        </w:rPr>
        <w:t xml:space="preserve">Metodología </w:t>
      </w:r>
      <w:r w:rsidR="000731D4">
        <w:rPr>
          <w:rFonts w:ascii="Verdana" w:eastAsia="Batang" w:hAnsi="Verdana" w:cs="Arial"/>
          <w:b/>
          <w:bCs/>
          <w:szCs w:val="18"/>
        </w:rPr>
        <w:t xml:space="preserve">acordada </w:t>
      </w:r>
      <w:r w:rsidRPr="00C8247F">
        <w:rPr>
          <w:rFonts w:ascii="Verdana" w:eastAsia="Batang" w:hAnsi="Verdana" w:cs="Arial"/>
          <w:b/>
          <w:bCs/>
          <w:szCs w:val="18"/>
        </w:rPr>
        <w:t>para el análisis de la iniciativa.</w:t>
      </w:r>
    </w:p>
    <w:p w:rsidR="00020804" w:rsidRPr="00C8247F" w:rsidRDefault="00020804" w:rsidP="0033075D">
      <w:pPr>
        <w:widowControl w:val="0"/>
        <w:spacing w:line="360" w:lineRule="auto"/>
        <w:jc w:val="both"/>
        <w:rPr>
          <w:rFonts w:ascii="Verdana" w:hAnsi="Verdana" w:cs="Arial"/>
          <w:sz w:val="18"/>
          <w:szCs w:val="18"/>
        </w:rPr>
      </w:pPr>
    </w:p>
    <w:p w:rsidR="00020804" w:rsidRPr="00C8247F" w:rsidRDefault="00020804" w:rsidP="0033075D">
      <w:pPr>
        <w:widowControl w:val="0"/>
        <w:spacing w:line="360" w:lineRule="auto"/>
        <w:ind w:firstLine="851"/>
        <w:jc w:val="both"/>
        <w:rPr>
          <w:rFonts w:ascii="Verdana" w:hAnsi="Verdana" w:cs="Arial"/>
          <w:sz w:val="18"/>
          <w:szCs w:val="18"/>
        </w:rPr>
      </w:pPr>
      <w:r w:rsidRPr="00C8247F">
        <w:rPr>
          <w:rFonts w:ascii="Verdana" w:hAnsi="Verdana" w:cs="Arial"/>
          <w:sz w:val="18"/>
          <w:szCs w:val="18"/>
        </w:rPr>
        <w:t xml:space="preserve">Las comisiones dictaminadoras acordamos como metodología de trabajo, que el análisis y discusión de las cuarenta y seis iniciativas se hiciera por los integrantes de estas Comisiones Unidas de Hacienda y Fiscalización y de Gobernación y Puntos Constitucionales, mediante la revisión de los proyectos de dictámenes presentados por la Dirección General de </w:t>
      </w:r>
      <w:r w:rsidR="00FE4888">
        <w:rPr>
          <w:rFonts w:ascii="Verdana" w:hAnsi="Verdana" w:cs="Arial"/>
          <w:sz w:val="18"/>
          <w:szCs w:val="18"/>
        </w:rPr>
        <w:t xml:space="preserve">Servicios y </w:t>
      </w:r>
      <w:r w:rsidRPr="00C8247F">
        <w:rPr>
          <w:rFonts w:ascii="Verdana" w:hAnsi="Verdana" w:cs="Arial"/>
          <w:sz w:val="18"/>
          <w:szCs w:val="18"/>
        </w:rPr>
        <w:t xml:space="preserve">Apoyo </w:t>
      </w:r>
      <w:r w:rsidR="00FE4888">
        <w:rPr>
          <w:rFonts w:ascii="Verdana" w:hAnsi="Verdana" w:cs="Arial"/>
          <w:sz w:val="18"/>
          <w:szCs w:val="18"/>
        </w:rPr>
        <w:t xml:space="preserve">Técnico </w:t>
      </w:r>
      <w:r w:rsidRPr="00C8247F">
        <w:rPr>
          <w:rFonts w:ascii="Verdana" w:hAnsi="Verdana" w:cs="Arial"/>
          <w:sz w:val="18"/>
          <w:szCs w:val="18"/>
        </w:rPr>
        <w:t>Parlamentario.</w:t>
      </w:r>
    </w:p>
    <w:p w:rsidR="00957956" w:rsidRDefault="00957956" w:rsidP="0033075D">
      <w:pPr>
        <w:widowControl w:val="0"/>
        <w:spacing w:line="360" w:lineRule="auto"/>
        <w:jc w:val="both"/>
        <w:rPr>
          <w:rFonts w:ascii="Verdana" w:hAnsi="Verdana" w:cs="Arial"/>
          <w:sz w:val="18"/>
          <w:szCs w:val="18"/>
        </w:rPr>
      </w:pPr>
    </w:p>
    <w:p w:rsidR="00020804" w:rsidRDefault="00020804" w:rsidP="0033075D">
      <w:pPr>
        <w:widowControl w:val="0"/>
        <w:spacing w:line="360" w:lineRule="auto"/>
        <w:ind w:firstLine="851"/>
        <w:jc w:val="both"/>
        <w:rPr>
          <w:rFonts w:ascii="Verdana" w:hAnsi="Verdana" w:cs="Arial"/>
          <w:sz w:val="18"/>
          <w:szCs w:val="18"/>
        </w:rPr>
      </w:pPr>
      <w:r w:rsidRPr="00C8247F">
        <w:rPr>
          <w:rFonts w:ascii="Verdana" w:hAnsi="Verdana" w:cs="Arial"/>
          <w:sz w:val="18"/>
          <w:szCs w:val="18"/>
        </w:rPr>
        <w:t xml:space="preserve">Se acordó </w:t>
      </w:r>
      <w:r w:rsidR="000731D4">
        <w:rPr>
          <w:rFonts w:ascii="Verdana" w:hAnsi="Verdana" w:cs="Arial"/>
          <w:sz w:val="18"/>
          <w:szCs w:val="18"/>
        </w:rPr>
        <w:t xml:space="preserve">también, </w:t>
      </w:r>
      <w:r w:rsidRPr="00C8247F">
        <w:rPr>
          <w:rFonts w:ascii="Verdana" w:hAnsi="Verdana" w:cs="Arial"/>
          <w:sz w:val="18"/>
          <w:szCs w:val="18"/>
        </w:rPr>
        <w:t>retomar los criterios generales recopilados del análisis de las iniciativas de leyes de ingresos municipales del ejercicio fiscal 201</w:t>
      </w:r>
      <w:r w:rsidR="00A13D24">
        <w:rPr>
          <w:rFonts w:ascii="Verdana" w:hAnsi="Verdana" w:cs="Arial"/>
          <w:sz w:val="18"/>
          <w:szCs w:val="18"/>
        </w:rPr>
        <w:t>8</w:t>
      </w:r>
      <w:r w:rsidRPr="00C8247F">
        <w:rPr>
          <w:rFonts w:ascii="Verdana" w:hAnsi="Verdana" w:cs="Arial"/>
          <w:sz w:val="18"/>
          <w:szCs w:val="18"/>
        </w:rPr>
        <w:t>. Dichos criterios generales deben observarse en acatamiento estricto a los principios constitucionales y legales vigentes.</w:t>
      </w:r>
    </w:p>
    <w:p w:rsidR="00020804" w:rsidRDefault="00020804" w:rsidP="0033075D">
      <w:pPr>
        <w:pStyle w:val="Sangra3detindependiente"/>
        <w:widowControl w:val="0"/>
        <w:ind w:left="851" w:hanging="851"/>
        <w:rPr>
          <w:rFonts w:ascii="Verdana" w:hAnsi="Verdana"/>
          <w:b w:val="0"/>
          <w:bCs/>
          <w:sz w:val="18"/>
          <w:szCs w:val="18"/>
        </w:rPr>
      </w:pPr>
    </w:p>
    <w:p w:rsidR="00020804" w:rsidRDefault="00020804" w:rsidP="0033075D">
      <w:pPr>
        <w:pStyle w:val="Sangra3detindependiente"/>
        <w:widowControl w:val="0"/>
        <w:ind w:left="851" w:hanging="851"/>
        <w:rPr>
          <w:rFonts w:ascii="Verdana" w:hAnsi="Verdana"/>
          <w:b w:val="0"/>
          <w:bCs/>
          <w:sz w:val="18"/>
          <w:szCs w:val="18"/>
        </w:rPr>
      </w:pPr>
    </w:p>
    <w:p w:rsidR="00852951" w:rsidRDefault="00852951" w:rsidP="0033075D">
      <w:pPr>
        <w:pStyle w:val="Sangra3detindependiente"/>
        <w:widowControl w:val="0"/>
        <w:ind w:left="851" w:hanging="851"/>
        <w:rPr>
          <w:rFonts w:ascii="Verdana" w:hAnsi="Verdana"/>
          <w:b w:val="0"/>
          <w:bCs/>
          <w:sz w:val="18"/>
          <w:szCs w:val="18"/>
        </w:rPr>
      </w:pPr>
    </w:p>
    <w:p w:rsidR="00020804" w:rsidRPr="00C8247F" w:rsidRDefault="00020804" w:rsidP="0033075D">
      <w:pPr>
        <w:widowControl w:val="0"/>
        <w:spacing w:line="360" w:lineRule="auto"/>
        <w:ind w:left="851"/>
        <w:jc w:val="both"/>
        <w:rPr>
          <w:rFonts w:ascii="Verdana" w:eastAsia="Batang" w:hAnsi="Verdana"/>
          <w:b/>
          <w:sz w:val="18"/>
          <w:szCs w:val="18"/>
        </w:rPr>
      </w:pPr>
      <w:r w:rsidRPr="00C8247F">
        <w:rPr>
          <w:rFonts w:ascii="Verdana" w:eastAsia="Batang" w:hAnsi="Verdana"/>
          <w:b/>
          <w:sz w:val="18"/>
          <w:szCs w:val="18"/>
        </w:rPr>
        <w:t>Elaboración y valoración de los estudios técnicos de las contribuciones.</w:t>
      </w:r>
    </w:p>
    <w:p w:rsidR="00020804" w:rsidRPr="00C8247F" w:rsidRDefault="00020804" w:rsidP="0033075D">
      <w:pPr>
        <w:widowControl w:val="0"/>
        <w:spacing w:line="360" w:lineRule="auto"/>
        <w:jc w:val="both"/>
        <w:rPr>
          <w:rFonts w:ascii="Verdana" w:hAnsi="Verdana" w:cs="Arial"/>
          <w:sz w:val="18"/>
          <w:szCs w:val="18"/>
        </w:rPr>
      </w:pPr>
    </w:p>
    <w:p w:rsidR="00020804" w:rsidRPr="00C8247F" w:rsidRDefault="00020804" w:rsidP="0033075D">
      <w:pPr>
        <w:widowControl w:val="0"/>
        <w:spacing w:line="360" w:lineRule="auto"/>
        <w:ind w:firstLine="851"/>
        <w:jc w:val="both"/>
        <w:rPr>
          <w:rFonts w:ascii="Verdana" w:hAnsi="Verdana" w:cs="Arial"/>
          <w:sz w:val="18"/>
          <w:szCs w:val="18"/>
        </w:rPr>
      </w:pPr>
      <w:r w:rsidRPr="00C8247F">
        <w:rPr>
          <w:rFonts w:ascii="Verdana" w:hAnsi="Verdana" w:cs="Arial"/>
          <w:sz w:val="18"/>
          <w:szCs w:val="18"/>
        </w:rPr>
        <w:t>Como parte de la metodología se elaboraron los siguientes estudios, por cada iniciativa de ley:</w:t>
      </w:r>
    </w:p>
    <w:p w:rsidR="00020804" w:rsidRPr="00C8247F" w:rsidRDefault="00020804" w:rsidP="0033075D">
      <w:pPr>
        <w:widowControl w:val="0"/>
        <w:spacing w:line="360" w:lineRule="auto"/>
        <w:jc w:val="both"/>
        <w:rPr>
          <w:rFonts w:ascii="Verdana" w:hAnsi="Verdana" w:cs="Arial"/>
          <w:sz w:val="18"/>
          <w:szCs w:val="18"/>
        </w:rPr>
      </w:pPr>
    </w:p>
    <w:p w:rsidR="00020804" w:rsidRPr="00C8247F" w:rsidRDefault="00020804" w:rsidP="0033075D">
      <w:pPr>
        <w:pStyle w:val="Sangradetextonormal"/>
        <w:widowControl w:val="0"/>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a)</w:t>
      </w:r>
      <w:r w:rsidRPr="00C8247F">
        <w:rPr>
          <w:rFonts w:ascii="Verdana" w:hAnsi="Verdana" w:cs="Arial"/>
          <w:sz w:val="18"/>
          <w:szCs w:val="18"/>
          <w:lang w:val="es-ES"/>
        </w:rPr>
        <w:tab/>
        <w:t xml:space="preserve">Socioeconómico: </w:t>
      </w:r>
      <w:r w:rsidRPr="0058076D">
        <w:rPr>
          <w:rFonts w:ascii="Verdana" w:hAnsi="Verdana" w:cs="Arial"/>
          <w:b w:val="0"/>
          <w:sz w:val="18"/>
          <w:szCs w:val="18"/>
          <w:lang w:val="es-ES"/>
        </w:rPr>
        <w:t>s</w:t>
      </w:r>
      <w:r w:rsidRPr="00C8247F">
        <w:rPr>
          <w:rFonts w:ascii="Verdana" w:hAnsi="Verdana" w:cs="Arial"/>
          <w:b w:val="0"/>
          <w:sz w:val="18"/>
          <w:szCs w:val="18"/>
          <w:lang w:val="es-ES"/>
        </w:rPr>
        <w:t>e realizó un diagnóstico sobre las finanzas municipales del año anterior y el corte a la última cuenta pública presentada, detallando la eficiencia de la recaudación por las principales contribuciones. Además se informó sobre la capacidad financiera del Municipio, su población, viviendas, ingreso per cápita, entre otros indicadores que se valoran en la toma de decisiones.</w:t>
      </w:r>
    </w:p>
    <w:p w:rsidR="00020804" w:rsidRPr="00C8247F" w:rsidRDefault="00020804" w:rsidP="0033075D">
      <w:pPr>
        <w:pStyle w:val="Sangradetextonormal"/>
        <w:widowControl w:val="0"/>
        <w:overflowPunct w:val="0"/>
        <w:ind w:left="851" w:hanging="851"/>
        <w:textAlignment w:val="baseline"/>
        <w:rPr>
          <w:rFonts w:ascii="Verdana" w:hAnsi="Verdana" w:cs="Arial"/>
          <w:b w:val="0"/>
          <w:sz w:val="18"/>
          <w:szCs w:val="18"/>
          <w:lang w:val="es-ES"/>
        </w:rPr>
      </w:pPr>
    </w:p>
    <w:p w:rsidR="00020804" w:rsidRPr="00C8247F" w:rsidRDefault="00020804" w:rsidP="0033075D">
      <w:pPr>
        <w:pStyle w:val="Sangradetextonormal"/>
        <w:widowControl w:val="0"/>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b)</w:t>
      </w:r>
      <w:r w:rsidRPr="00C8247F">
        <w:rPr>
          <w:rFonts w:ascii="Verdana" w:hAnsi="Verdana" w:cs="Arial"/>
          <w:sz w:val="18"/>
          <w:szCs w:val="18"/>
          <w:lang w:val="es-ES"/>
        </w:rPr>
        <w:tab/>
        <w:t>Jurídico:</w:t>
      </w:r>
      <w:r>
        <w:rPr>
          <w:rFonts w:ascii="Verdana" w:hAnsi="Verdana" w:cs="Arial"/>
          <w:b w:val="0"/>
          <w:sz w:val="18"/>
          <w:szCs w:val="18"/>
          <w:lang w:val="es-ES"/>
        </w:rPr>
        <w:t xml:space="preserve"> s</w:t>
      </w:r>
      <w:r w:rsidRPr="00C8247F">
        <w:rPr>
          <w:rFonts w:ascii="Verdana" w:hAnsi="Verdana" w:cs="Arial"/>
          <w:b w:val="0"/>
          <w:sz w:val="18"/>
          <w:szCs w:val="18"/>
          <w:lang w:val="es-ES"/>
        </w:rPr>
        <w:t>e realizó un estudio sobre la viabilidad jurídica de las contribuciones y sus incrementos, analizando la parte expositiva o argumentativa del iniciante, en relación directa al contexto constitucional, legal y jurisprudencial aplicable.</w:t>
      </w:r>
    </w:p>
    <w:p w:rsidR="00020804" w:rsidRDefault="00020804" w:rsidP="0033075D">
      <w:pPr>
        <w:pStyle w:val="Sangradetextonormal"/>
        <w:widowControl w:val="0"/>
        <w:overflowPunct w:val="0"/>
        <w:ind w:left="851" w:hanging="851"/>
        <w:textAlignment w:val="baseline"/>
        <w:rPr>
          <w:rFonts w:ascii="Verdana" w:hAnsi="Verdana" w:cs="Arial"/>
          <w:b w:val="0"/>
          <w:sz w:val="18"/>
          <w:szCs w:val="18"/>
          <w:lang w:val="es-ES"/>
        </w:rPr>
      </w:pPr>
    </w:p>
    <w:p w:rsidR="00020804" w:rsidRPr="00C8247F" w:rsidRDefault="00020804" w:rsidP="0033075D">
      <w:pPr>
        <w:pStyle w:val="Sangradetextonormal"/>
        <w:widowControl w:val="0"/>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c)</w:t>
      </w:r>
      <w:r w:rsidRPr="00C8247F">
        <w:rPr>
          <w:rFonts w:ascii="Verdana" w:hAnsi="Verdana" w:cs="Arial"/>
          <w:sz w:val="18"/>
          <w:szCs w:val="18"/>
          <w:lang w:val="es-ES"/>
        </w:rPr>
        <w:tab/>
        <w:t>Cuantitativo:</w:t>
      </w:r>
      <w:r>
        <w:rPr>
          <w:rFonts w:ascii="Verdana" w:hAnsi="Verdana" w:cs="Arial"/>
          <w:b w:val="0"/>
          <w:sz w:val="18"/>
          <w:szCs w:val="18"/>
          <w:lang w:val="es-ES"/>
        </w:rPr>
        <w:t xml:space="preserve"> s</w:t>
      </w:r>
      <w:r w:rsidRPr="00C8247F">
        <w:rPr>
          <w:rFonts w:ascii="Verdana" w:hAnsi="Verdana" w:cs="Arial"/>
          <w:b w:val="0"/>
          <w:sz w:val="18"/>
          <w:szCs w:val="18"/>
          <w:lang w:val="es-ES"/>
        </w:rPr>
        <w:t xml:space="preserve">e </w:t>
      </w:r>
      <w:r w:rsidR="00693F4A">
        <w:rPr>
          <w:rFonts w:ascii="Verdana" w:hAnsi="Verdana" w:cs="Arial"/>
          <w:b w:val="0"/>
          <w:sz w:val="18"/>
          <w:szCs w:val="18"/>
          <w:lang w:val="es-ES"/>
        </w:rPr>
        <w:t>efectuó</w:t>
      </w:r>
      <w:r w:rsidRPr="00C8247F">
        <w:rPr>
          <w:rFonts w:ascii="Verdana" w:hAnsi="Verdana" w:cs="Arial"/>
          <w:b w:val="0"/>
          <w:sz w:val="18"/>
          <w:szCs w:val="18"/>
          <w:lang w:val="es-ES"/>
        </w:rPr>
        <w:t xml:space="preserve"> un estudio cuantitativo de las tasas, tarifas y cuotas del presente </w:t>
      </w:r>
      <w:r>
        <w:rPr>
          <w:rFonts w:ascii="Verdana" w:hAnsi="Verdana" w:cs="Arial"/>
          <w:b w:val="0"/>
          <w:sz w:val="18"/>
          <w:szCs w:val="18"/>
          <w:lang w:val="es-ES"/>
        </w:rPr>
        <w:t xml:space="preserve">año </w:t>
      </w:r>
      <w:r w:rsidRPr="00C8247F">
        <w:rPr>
          <w:rFonts w:ascii="Verdana" w:hAnsi="Verdana" w:cs="Arial"/>
          <w:b w:val="0"/>
          <w:sz w:val="18"/>
          <w:szCs w:val="18"/>
          <w:lang w:val="es-ES"/>
        </w:rPr>
        <w:t>y la propuesta 201</w:t>
      </w:r>
      <w:r w:rsidR="00A13D24">
        <w:rPr>
          <w:rFonts w:ascii="Verdana" w:hAnsi="Verdana" w:cs="Arial"/>
          <w:b w:val="0"/>
          <w:sz w:val="18"/>
          <w:szCs w:val="18"/>
          <w:lang w:val="es-ES"/>
        </w:rPr>
        <w:t>9</w:t>
      </w:r>
      <w:r w:rsidRPr="00C8247F">
        <w:rPr>
          <w:rFonts w:ascii="Verdana" w:hAnsi="Verdana" w:cs="Arial"/>
          <w:b w:val="0"/>
          <w:sz w:val="18"/>
          <w:szCs w:val="18"/>
          <w:lang w:val="es-ES"/>
        </w:rPr>
        <w:t>, identificándose con precisión las variaciones porcentuales y correlativamente su procedencia o justificación jurídica.</w:t>
      </w:r>
    </w:p>
    <w:p w:rsidR="00020804" w:rsidRDefault="00020804" w:rsidP="0033075D">
      <w:pPr>
        <w:pStyle w:val="Sangradetextonormal"/>
        <w:widowControl w:val="0"/>
        <w:overflowPunct w:val="0"/>
        <w:ind w:left="851" w:hanging="851"/>
        <w:textAlignment w:val="baseline"/>
        <w:rPr>
          <w:rFonts w:ascii="Verdana" w:hAnsi="Verdana" w:cs="Arial"/>
          <w:b w:val="0"/>
          <w:sz w:val="18"/>
          <w:szCs w:val="18"/>
          <w:lang w:val="es-ES"/>
        </w:rPr>
      </w:pPr>
    </w:p>
    <w:p w:rsidR="00D46EB4" w:rsidRDefault="00D46EB4" w:rsidP="0033075D">
      <w:pPr>
        <w:pStyle w:val="Sangradetextonormal"/>
        <w:widowControl w:val="0"/>
        <w:overflowPunct w:val="0"/>
        <w:ind w:left="851" w:hanging="851"/>
        <w:textAlignment w:val="baseline"/>
        <w:rPr>
          <w:rFonts w:ascii="Verdana" w:hAnsi="Verdana" w:cs="Arial"/>
          <w:b w:val="0"/>
          <w:sz w:val="18"/>
          <w:szCs w:val="18"/>
          <w:lang w:val="es-ES"/>
        </w:rPr>
      </w:pPr>
    </w:p>
    <w:p w:rsidR="00D46EB4" w:rsidRDefault="00D46EB4" w:rsidP="0033075D">
      <w:pPr>
        <w:pStyle w:val="Sangradetextonormal"/>
        <w:widowControl w:val="0"/>
        <w:overflowPunct w:val="0"/>
        <w:ind w:left="851" w:hanging="851"/>
        <w:textAlignment w:val="baseline"/>
        <w:rPr>
          <w:rFonts w:ascii="Verdana" w:hAnsi="Verdana" w:cs="Arial"/>
          <w:b w:val="0"/>
          <w:sz w:val="18"/>
          <w:szCs w:val="18"/>
          <w:lang w:val="es-ES"/>
        </w:rPr>
      </w:pPr>
    </w:p>
    <w:p w:rsidR="009D072A" w:rsidRDefault="009D072A" w:rsidP="0033075D">
      <w:pPr>
        <w:pStyle w:val="Sangradetextonormal"/>
        <w:widowControl w:val="0"/>
        <w:overflowPunct w:val="0"/>
        <w:ind w:left="851" w:hanging="851"/>
        <w:textAlignment w:val="baseline"/>
        <w:rPr>
          <w:rFonts w:ascii="Verdana" w:hAnsi="Verdana" w:cs="Arial"/>
          <w:b w:val="0"/>
          <w:sz w:val="18"/>
          <w:szCs w:val="18"/>
          <w:lang w:val="es-ES"/>
        </w:rPr>
      </w:pPr>
    </w:p>
    <w:p w:rsidR="009D7437" w:rsidRDefault="009D7437" w:rsidP="0033075D">
      <w:pPr>
        <w:pStyle w:val="Sangradetextonormal"/>
        <w:widowControl w:val="0"/>
        <w:overflowPunct w:val="0"/>
        <w:ind w:left="851" w:hanging="851"/>
        <w:textAlignment w:val="baseline"/>
        <w:rPr>
          <w:rFonts w:ascii="Verdana" w:hAnsi="Verdana" w:cs="Arial"/>
          <w:b w:val="0"/>
          <w:sz w:val="18"/>
          <w:szCs w:val="18"/>
          <w:lang w:val="es-ES"/>
        </w:rPr>
      </w:pPr>
    </w:p>
    <w:p w:rsidR="00020804" w:rsidRPr="00C8247F" w:rsidRDefault="00020804" w:rsidP="0033075D">
      <w:pPr>
        <w:pStyle w:val="Sangradetextonormal"/>
        <w:widowControl w:val="0"/>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d)</w:t>
      </w:r>
      <w:r w:rsidRPr="00C8247F">
        <w:rPr>
          <w:rFonts w:ascii="Verdana" w:hAnsi="Verdana" w:cs="Arial"/>
          <w:sz w:val="18"/>
          <w:szCs w:val="18"/>
          <w:lang w:val="es-ES"/>
        </w:rPr>
        <w:tab/>
        <w:t>Predial:</w:t>
      </w:r>
      <w:r>
        <w:rPr>
          <w:rFonts w:ascii="Verdana" w:hAnsi="Verdana" w:cs="Arial"/>
          <w:b w:val="0"/>
          <w:sz w:val="18"/>
          <w:szCs w:val="18"/>
          <w:lang w:val="es-ES"/>
        </w:rPr>
        <w:t xml:space="preserve"> s</w:t>
      </w:r>
      <w:r w:rsidRPr="00C8247F">
        <w:rPr>
          <w:rFonts w:ascii="Verdana" w:hAnsi="Verdana" w:cs="Arial"/>
          <w:b w:val="0"/>
          <w:sz w:val="18"/>
          <w:szCs w:val="18"/>
          <w:lang w:val="es-ES"/>
        </w:rPr>
        <w:t>e realizó un estudio comparado de tasas, valores de suelo, construcción, rústicos y menores a una hectárea, con el fin de dar un trato pormenorizado a esta fuente principal de financiamiento fiscal del Municipio, amén de la revisión escrupulosa de los estudios técnicos presentados como soporte a las modificaciones cuantitativas y estructurales de esta importante contribución.</w:t>
      </w:r>
    </w:p>
    <w:p w:rsidR="001C3332" w:rsidRDefault="001C3332" w:rsidP="0033075D">
      <w:pPr>
        <w:pStyle w:val="Sangradetextonormal"/>
        <w:widowControl w:val="0"/>
        <w:overflowPunct w:val="0"/>
        <w:ind w:left="851" w:hanging="851"/>
        <w:textAlignment w:val="baseline"/>
        <w:rPr>
          <w:rFonts w:ascii="Verdana" w:hAnsi="Verdana" w:cs="Arial"/>
          <w:b w:val="0"/>
          <w:sz w:val="18"/>
          <w:szCs w:val="18"/>
          <w:lang w:val="es-ES"/>
        </w:rPr>
      </w:pPr>
    </w:p>
    <w:p w:rsidR="00020804" w:rsidRPr="00C8247F" w:rsidRDefault="00020804" w:rsidP="0033075D">
      <w:pPr>
        <w:pStyle w:val="Sangradetextonormal"/>
        <w:widowControl w:val="0"/>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e)</w:t>
      </w:r>
      <w:r w:rsidRPr="00C8247F">
        <w:rPr>
          <w:rFonts w:ascii="Verdana" w:hAnsi="Verdana" w:cs="Arial"/>
          <w:sz w:val="18"/>
          <w:szCs w:val="18"/>
          <w:lang w:val="es-ES"/>
        </w:rPr>
        <w:tab/>
        <w:t>Agua potable:</w:t>
      </w:r>
      <w:r>
        <w:rPr>
          <w:rFonts w:ascii="Verdana" w:hAnsi="Verdana" w:cs="Arial"/>
          <w:b w:val="0"/>
          <w:sz w:val="18"/>
          <w:szCs w:val="18"/>
          <w:lang w:val="es-ES"/>
        </w:rPr>
        <w:t xml:space="preserve"> s</w:t>
      </w:r>
      <w:r w:rsidRPr="00C8247F">
        <w:rPr>
          <w:rFonts w:ascii="Verdana" w:hAnsi="Verdana" w:cs="Arial"/>
          <w:b w:val="0"/>
          <w:sz w:val="18"/>
          <w:szCs w:val="18"/>
          <w:lang w:val="es-ES"/>
        </w:rPr>
        <w:t>e realizó un estudio técnico integral sobre el particular, los aspectos jurídicos, hacendarios, administrativos, entre otros, los que se detallaron con precisión bajo dos vertientes: la importancia de la sustentabilidad del servicio en la sociedad sin impacto considerable y la solidez gradual de la hacienda pública.</w:t>
      </w:r>
    </w:p>
    <w:p w:rsidR="003E6999" w:rsidRDefault="003E6999" w:rsidP="0033075D">
      <w:pPr>
        <w:pStyle w:val="Sangra3detindependiente"/>
        <w:widowControl w:val="0"/>
        <w:ind w:firstLine="0"/>
        <w:rPr>
          <w:rFonts w:ascii="Verdana" w:hAnsi="Verdana"/>
          <w:b w:val="0"/>
          <w:bCs/>
          <w:sz w:val="18"/>
          <w:szCs w:val="18"/>
        </w:rPr>
      </w:pPr>
    </w:p>
    <w:p w:rsidR="00954318" w:rsidRDefault="00954318" w:rsidP="0033075D">
      <w:pPr>
        <w:pStyle w:val="Sangra3detindependiente"/>
        <w:widowControl w:val="0"/>
        <w:ind w:left="851" w:hanging="851"/>
        <w:rPr>
          <w:rFonts w:ascii="Verdana" w:hAnsi="Verdana"/>
          <w:b w:val="0"/>
          <w:bCs/>
          <w:sz w:val="18"/>
          <w:szCs w:val="18"/>
        </w:rPr>
      </w:pPr>
      <w:r>
        <w:rPr>
          <w:rFonts w:ascii="Verdana" w:hAnsi="Verdana"/>
          <w:sz w:val="18"/>
          <w:szCs w:val="18"/>
        </w:rPr>
        <w:t>f</w:t>
      </w:r>
      <w:r w:rsidRPr="00C8247F">
        <w:rPr>
          <w:rFonts w:ascii="Verdana" w:hAnsi="Verdana"/>
          <w:sz w:val="18"/>
          <w:szCs w:val="18"/>
        </w:rPr>
        <w:t>)</w:t>
      </w:r>
      <w:r w:rsidRPr="00C8247F">
        <w:rPr>
          <w:rFonts w:ascii="Verdana" w:hAnsi="Verdana"/>
          <w:sz w:val="18"/>
          <w:szCs w:val="18"/>
        </w:rPr>
        <w:tab/>
      </w:r>
      <w:r w:rsidRPr="00711AC2">
        <w:rPr>
          <w:rFonts w:ascii="Verdana" w:hAnsi="Verdana"/>
          <w:sz w:val="18"/>
          <w:szCs w:val="18"/>
        </w:rPr>
        <w:t>Alumbrado público:</w:t>
      </w:r>
      <w:r w:rsidRPr="00711AC2">
        <w:rPr>
          <w:rFonts w:ascii="Verdana" w:hAnsi="Verdana"/>
          <w:b w:val="0"/>
          <w:sz w:val="18"/>
          <w:szCs w:val="18"/>
        </w:rPr>
        <w:t xml:space="preserve"> </w:t>
      </w:r>
      <w:r w:rsidR="001B790D" w:rsidRPr="00711AC2">
        <w:rPr>
          <w:rFonts w:ascii="Verdana" w:hAnsi="Verdana"/>
          <w:b w:val="0"/>
          <w:sz w:val="18"/>
          <w:szCs w:val="18"/>
        </w:rPr>
        <w:t>se realizó un est</w:t>
      </w:r>
      <w:r w:rsidR="004878ED">
        <w:rPr>
          <w:rFonts w:ascii="Verdana" w:hAnsi="Verdana"/>
          <w:b w:val="0"/>
          <w:sz w:val="18"/>
          <w:szCs w:val="18"/>
        </w:rPr>
        <w:t>udio con el comportamiento del M</w:t>
      </w:r>
      <w:r w:rsidR="001B790D" w:rsidRPr="00711AC2">
        <w:rPr>
          <w:rFonts w:ascii="Verdana" w:hAnsi="Verdana"/>
          <w:b w:val="0"/>
          <w:sz w:val="18"/>
          <w:szCs w:val="18"/>
        </w:rPr>
        <w:t xml:space="preserve">unicipio de facturación, recaudación y el déficit del periodo </w:t>
      </w:r>
      <w:r w:rsidR="000C1CD4" w:rsidRPr="00711AC2">
        <w:rPr>
          <w:rFonts w:ascii="Verdana" w:hAnsi="Verdana"/>
          <w:b w:val="0"/>
          <w:sz w:val="18"/>
          <w:szCs w:val="18"/>
        </w:rPr>
        <w:t xml:space="preserve">octubre </w:t>
      </w:r>
      <w:r w:rsidR="004878ED">
        <w:rPr>
          <w:rFonts w:ascii="Verdana" w:hAnsi="Verdana"/>
          <w:b w:val="0"/>
          <w:sz w:val="18"/>
          <w:szCs w:val="18"/>
        </w:rPr>
        <w:t xml:space="preserve">de </w:t>
      </w:r>
      <w:r w:rsidR="001B790D" w:rsidRPr="00711AC2">
        <w:rPr>
          <w:rFonts w:ascii="Verdana" w:hAnsi="Verdana"/>
          <w:b w:val="0"/>
          <w:sz w:val="18"/>
          <w:szCs w:val="18"/>
        </w:rPr>
        <w:t>201</w:t>
      </w:r>
      <w:r w:rsidR="00744C44">
        <w:rPr>
          <w:rFonts w:ascii="Verdana" w:hAnsi="Verdana"/>
          <w:b w:val="0"/>
          <w:sz w:val="18"/>
          <w:szCs w:val="18"/>
        </w:rPr>
        <w:t>7 a septiembre de 2018</w:t>
      </w:r>
      <w:r w:rsidR="00D856FE" w:rsidRPr="00711AC2">
        <w:rPr>
          <w:rFonts w:ascii="Verdana" w:hAnsi="Verdana"/>
          <w:b w:val="0"/>
          <w:sz w:val="18"/>
          <w:szCs w:val="18"/>
        </w:rPr>
        <w:t>;</w:t>
      </w:r>
      <w:r w:rsidR="004878ED">
        <w:rPr>
          <w:rFonts w:ascii="Verdana" w:hAnsi="Verdana"/>
          <w:b w:val="0"/>
          <w:sz w:val="18"/>
          <w:szCs w:val="18"/>
        </w:rPr>
        <w:t xml:space="preserve"> el comportamiento del M</w:t>
      </w:r>
      <w:r w:rsidR="001B790D" w:rsidRPr="00711AC2">
        <w:rPr>
          <w:rFonts w:ascii="Verdana" w:hAnsi="Verdana"/>
          <w:b w:val="0"/>
          <w:sz w:val="18"/>
          <w:szCs w:val="18"/>
        </w:rPr>
        <w:t>unicipio de facturación, recaudación y el déficit del 201</w:t>
      </w:r>
      <w:r w:rsidR="00744C44">
        <w:rPr>
          <w:rFonts w:ascii="Verdana" w:hAnsi="Verdana"/>
          <w:b w:val="0"/>
          <w:sz w:val="18"/>
          <w:szCs w:val="18"/>
        </w:rPr>
        <w:t>3</w:t>
      </w:r>
      <w:r w:rsidR="000C1CD4" w:rsidRPr="00711AC2">
        <w:rPr>
          <w:rFonts w:ascii="Verdana" w:hAnsi="Verdana"/>
          <w:b w:val="0"/>
          <w:sz w:val="18"/>
          <w:szCs w:val="18"/>
        </w:rPr>
        <w:t xml:space="preserve"> al 201</w:t>
      </w:r>
      <w:r w:rsidR="00744C44">
        <w:rPr>
          <w:rFonts w:ascii="Verdana" w:hAnsi="Verdana"/>
          <w:b w:val="0"/>
          <w:sz w:val="18"/>
          <w:szCs w:val="18"/>
        </w:rPr>
        <w:t>8</w:t>
      </w:r>
      <w:r w:rsidR="00D856FE" w:rsidRPr="00711AC2">
        <w:rPr>
          <w:rFonts w:ascii="Verdana" w:hAnsi="Verdana"/>
          <w:b w:val="0"/>
          <w:sz w:val="18"/>
          <w:szCs w:val="18"/>
        </w:rPr>
        <w:t>;</w:t>
      </w:r>
      <w:r w:rsidR="001B790D" w:rsidRPr="00711AC2">
        <w:rPr>
          <w:rFonts w:ascii="Verdana" w:hAnsi="Verdana"/>
          <w:b w:val="0"/>
          <w:sz w:val="18"/>
          <w:szCs w:val="18"/>
        </w:rPr>
        <w:t xml:space="preserve"> y el comportamiento del Estado de facturación, recaudación y el déficit del 201</w:t>
      </w:r>
      <w:r w:rsidR="00744C44">
        <w:rPr>
          <w:rFonts w:ascii="Verdana" w:hAnsi="Verdana"/>
          <w:b w:val="0"/>
          <w:sz w:val="18"/>
          <w:szCs w:val="18"/>
        </w:rPr>
        <w:t>3</w:t>
      </w:r>
      <w:r w:rsidR="001B790D" w:rsidRPr="00711AC2">
        <w:rPr>
          <w:rFonts w:ascii="Verdana" w:hAnsi="Verdana"/>
          <w:b w:val="0"/>
          <w:sz w:val="18"/>
          <w:szCs w:val="18"/>
        </w:rPr>
        <w:t xml:space="preserve"> al 201</w:t>
      </w:r>
      <w:r w:rsidR="00744C44">
        <w:rPr>
          <w:rFonts w:ascii="Verdana" w:hAnsi="Verdana"/>
          <w:b w:val="0"/>
          <w:sz w:val="18"/>
          <w:szCs w:val="18"/>
        </w:rPr>
        <w:t>8</w:t>
      </w:r>
      <w:r w:rsidRPr="00711AC2">
        <w:rPr>
          <w:rFonts w:ascii="Verdana" w:hAnsi="Verdana"/>
          <w:b w:val="0"/>
          <w:sz w:val="18"/>
          <w:szCs w:val="18"/>
        </w:rPr>
        <w:t>.</w:t>
      </w:r>
    </w:p>
    <w:p w:rsidR="00735745" w:rsidRDefault="00735745" w:rsidP="0033075D">
      <w:pPr>
        <w:pStyle w:val="Sangra3detindependiente"/>
        <w:widowControl w:val="0"/>
        <w:ind w:firstLine="0"/>
        <w:rPr>
          <w:rFonts w:ascii="Verdana" w:hAnsi="Verdana"/>
          <w:b w:val="0"/>
          <w:bCs/>
          <w:sz w:val="18"/>
          <w:szCs w:val="18"/>
        </w:rPr>
      </w:pPr>
    </w:p>
    <w:p w:rsidR="00020804" w:rsidRPr="00C8247F" w:rsidRDefault="00020804" w:rsidP="0033075D">
      <w:pPr>
        <w:pStyle w:val="Sangra3detindependiente"/>
        <w:widowControl w:val="0"/>
        <w:ind w:firstLine="851"/>
        <w:rPr>
          <w:rFonts w:ascii="Verdana" w:hAnsi="Verdana"/>
          <w:b w:val="0"/>
          <w:bCs/>
          <w:sz w:val="18"/>
          <w:szCs w:val="18"/>
        </w:rPr>
      </w:pPr>
      <w:r w:rsidRPr="00C8247F">
        <w:rPr>
          <w:rFonts w:ascii="Verdana" w:hAnsi="Verdana"/>
          <w:b w:val="0"/>
          <w:bCs/>
          <w:sz w:val="18"/>
          <w:szCs w:val="18"/>
        </w:rPr>
        <w:t>Ahora bien, quienes integramos estas comisiones unidas estimamos que, con la finalidad de cumplir cabalmente con nuestra responsabilidad legislativa, el iniciante debe conocer los razonamientos que nos motivaron para apoyar o no sus pretensiones tributarias, razón por la cual, el dictamen se ocupa de aquellos conceptos propuestos por el iniciante que no fueron aprobados o aquéllos que fueron modificados por estas comisiones unidas, argumentándose únicamente los ajustes a la iniciativa y las correspondientes modificaciones.</w:t>
      </w:r>
      <w:r w:rsidR="00CD3948">
        <w:rPr>
          <w:rFonts w:ascii="Verdana" w:hAnsi="Verdana"/>
          <w:b w:val="0"/>
          <w:bCs/>
          <w:sz w:val="18"/>
          <w:szCs w:val="18"/>
        </w:rPr>
        <w:t xml:space="preserve"> </w:t>
      </w:r>
      <w:r w:rsidRPr="00C8247F">
        <w:rPr>
          <w:rFonts w:ascii="Verdana" w:hAnsi="Verdana"/>
          <w:b w:val="0"/>
          <w:bCs/>
          <w:sz w:val="18"/>
          <w:szCs w:val="18"/>
        </w:rPr>
        <w:t>Asimismo, cabe señalar que en las decisiones que se tomaron, valoramos los estudios técnicos y criterios mencionados.</w:t>
      </w:r>
    </w:p>
    <w:p w:rsidR="008F3B5D" w:rsidRDefault="008F3B5D" w:rsidP="0033075D">
      <w:pPr>
        <w:widowControl w:val="0"/>
        <w:spacing w:line="360" w:lineRule="auto"/>
        <w:jc w:val="both"/>
        <w:rPr>
          <w:rFonts w:ascii="Verdana" w:hAnsi="Verdana" w:cs="Arial"/>
          <w:bCs/>
          <w:sz w:val="18"/>
          <w:szCs w:val="18"/>
        </w:rPr>
      </w:pPr>
    </w:p>
    <w:p w:rsidR="008F3B5D" w:rsidRDefault="008F3B5D" w:rsidP="0033075D">
      <w:pPr>
        <w:widowControl w:val="0"/>
        <w:spacing w:line="360" w:lineRule="auto"/>
        <w:jc w:val="both"/>
        <w:rPr>
          <w:rFonts w:ascii="Verdana" w:hAnsi="Verdana" w:cs="Arial"/>
          <w:bCs/>
          <w:sz w:val="18"/>
          <w:szCs w:val="18"/>
        </w:rPr>
      </w:pPr>
    </w:p>
    <w:p w:rsidR="008F3B5D" w:rsidRDefault="008F3B5D" w:rsidP="0033075D">
      <w:pPr>
        <w:widowControl w:val="0"/>
        <w:spacing w:line="360" w:lineRule="auto"/>
        <w:jc w:val="both"/>
        <w:rPr>
          <w:rFonts w:ascii="Verdana" w:hAnsi="Verdana" w:cs="Arial"/>
          <w:bCs/>
          <w:sz w:val="18"/>
          <w:szCs w:val="18"/>
        </w:rPr>
      </w:pPr>
    </w:p>
    <w:p w:rsidR="009D7437" w:rsidRDefault="009D7437" w:rsidP="0033075D">
      <w:pPr>
        <w:widowControl w:val="0"/>
        <w:spacing w:line="360" w:lineRule="auto"/>
        <w:jc w:val="both"/>
        <w:rPr>
          <w:rFonts w:ascii="Verdana" w:hAnsi="Verdana" w:cs="Arial"/>
          <w:bCs/>
          <w:sz w:val="18"/>
          <w:szCs w:val="18"/>
        </w:rPr>
      </w:pPr>
    </w:p>
    <w:p w:rsidR="009D7437" w:rsidRDefault="009D7437" w:rsidP="0033075D">
      <w:pPr>
        <w:widowControl w:val="0"/>
        <w:spacing w:line="360" w:lineRule="auto"/>
        <w:jc w:val="both"/>
        <w:rPr>
          <w:rFonts w:ascii="Verdana" w:hAnsi="Verdana" w:cs="Arial"/>
          <w:bCs/>
          <w:sz w:val="18"/>
          <w:szCs w:val="18"/>
        </w:rPr>
      </w:pPr>
    </w:p>
    <w:p w:rsidR="009D7437" w:rsidRDefault="009D7437" w:rsidP="0033075D">
      <w:pPr>
        <w:widowControl w:val="0"/>
        <w:spacing w:line="360" w:lineRule="auto"/>
        <w:jc w:val="both"/>
        <w:rPr>
          <w:rFonts w:ascii="Verdana" w:hAnsi="Verdana" w:cs="Arial"/>
          <w:bCs/>
          <w:sz w:val="18"/>
          <w:szCs w:val="18"/>
        </w:rPr>
      </w:pPr>
    </w:p>
    <w:p w:rsidR="009D7437" w:rsidRDefault="009D7437" w:rsidP="0033075D">
      <w:pPr>
        <w:widowControl w:val="0"/>
        <w:spacing w:line="360" w:lineRule="auto"/>
        <w:jc w:val="both"/>
        <w:rPr>
          <w:rFonts w:ascii="Verdana" w:hAnsi="Verdana" w:cs="Arial"/>
          <w:bCs/>
          <w:sz w:val="18"/>
          <w:szCs w:val="18"/>
        </w:rPr>
      </w:pPr>
    </w:p>
    <w:p w:rsidR="00020804" w:rsidRPr="00C8247F" w:rsidRDefault="00020804" w:rsidP="0033075D">
      <w:pPr>
        <w:pStyle w:val="Textoindependiente2"/>
        <w:widowControl w:val="0"/>
        <w:spacing w:line="360" w:lineRule="auto"/>
        <w:ind w:left="851" w:right="612"/>
        <w:rPr>
          <w:rFonts w:ascii="Verdana" w:eastAsia="Batang" w:hAnsi="Verdana" w:cs="Arial"/>
          <w:b/>
          <w:bCs/>
          <w:szCs w:val="18"/>
        </w:rPr>
      </w:pPr>
      <w:r w:rsidRPr="00C8247F">
        <w:rPr>
          <w:rFonts w:ascii="Verdana" w:eastAsia="Batang" w:hAnsi="Verdana" w:cs="Arial"/>
          <w:b/>
          <w:bCs/>
          <w:szCs w:val="18"/>
        </w:rPr>
        <w:lastRenderedPageBreak/>
        <w:t>Consideraciones generales.</w:t>
      </w:r>
    </w:p>
    <w:p w:rsidR="00020804" w:rsidRPr="00C8247F" w:rsidRDefault="00020804" w:rsidP="0033075D">
      <w:pPr>
        <w:widowControl w:val="0"/>
        <w:spacing w:line="360" w:lineRule="auto"/>
        <w:jc w:val="both"/>
        <w:rPr>
          <w:rFonts w:ascii="Verdana" w:hAnsi="Verdana" w:cs="Arial"/>
          <w:sz w:val="18"/>
          <w:szCs w:val="18"/>
        </w:rPr>
      </w:pPr>
    </w:p>
    <w:p w:rsidR="00020804" w:rsidRPr="00C8247F" w:rsidRDefault="00020804" w:rsidP="0033075D">
      <w:pPr>
        <w:widowControl w:val="0"/>
        <w:spacing w:line="360" w:lineRule="auto"/>
        <w:ind w:firstLine="851"/>
        <w:jc w:val="both"/>
        <w:rPr>
          <w:rFonts w:ascii="Verdana" w:hAnsi="Verdana" w:cs="Arial"/>
          <w:sz w:val="18"/>
          <w:szCs w:val="18"/>
        </w:rPr>
      </w:pPr>
      <w:r w:rsidRPr="00C8247F">
        <w:rPr>
          <w:rFonts w:ascii="Verdana" w:hAnsi="Verdana" w:cs="Arial"/>
          <w:sz w:val="18"/>
          <w:szCs w:val="18"/>
        </w:rPr>
        <w:t>El trabaj</w:t>
      </w:r>
      <w:r>
        <w:rPr>
          <w:rFonts w:ascii="Verdana" w:hAnsi="Verdana" w:cs="Arial"/>
          <w:sz w:val="18"/>
          <w:szCs w:val="18"/>
        </w:rPr>
        <w:t xml:space="preserve">o de análisis </w:t>
      </w:r>
      <w:r w:rsidR="00693F4A">
        <w:rPr>
          <w:rFonts w:ascii="Verdana" w:hAnsi="Verdana" w:cs="Arial"/>
          <w:sz w:val="18"/>
          <w:szCs w:val="18"/>
        </w:rPr>
        <w:t>se guio</w:t>
      </w:r>
      <w:r w:rsidRPr="00C8247F">
        <w:rPr>
          <w:rFonts w:ascii="Verdana" w:hAnsi="Verdana" w:cs="Arial"/>
          <w:sz w:val="18"/>
          <w:szCs w:val="18"/>
        </w:rPr>
        <w:t xml:space="preserve"> buscando respetar los principios de las contribuciones contenidos en la fracción IV del artículo 31 de la Constitución Política de los</w:t>
      </w:r>
      <w:r w:rsidR="00FD143D">
        <w:rPr>
          <w:rFonts w:ascii="Verdana" w:hAnsi="Verdana" w:cs="Arial"/>
          <w:sz w:val="18"/>
          <w:szCs w:val="18"/>
        </w:rPr>
        <w:t xml:space="preserve"> Estados Unidos Mexicanos, misma</w:t>
      </w:r>
      <w:r w:rsidRPr="00C8247F">
        <w:rPr>
          <w:rFonts w:ascii="Verdana" w:hAnsi="Verdana" w:cs="Arial"/>
          <w:sz w:val="18"/>
          <w:szCs w:val="18"/>
        </w:rPr>
        <w:t xml:space="preserve"> que consagra los principios constitucionales tributarios de: reserva de ley, destino al gasto público, y de proporcionalidad y equidad; los cuales enuncian las características que pueden llevarnos a construir un concepto jurídico de tributo o contribución con base en la Norma fundamental.</w:t>
      </w:r>
    </w:p>
    <w:p w:rsidR="003E6999" w:rsidRDefault="003E6999" w:rsidP="0033075D">
      <w:pPr>
        <w:pStyle w:val="Textoindependiente2"/>
        <w:widowControl w:val="0"/>
        <w:spacing w:line="360" w:lineRule="auto"/>
        <w:ind w:left="851" w:right="612" w:hanging="851"/>
        <w:rPr>
          <w:rFonts w:ascii="Verdana" w:eastAsia="Batang" w:hAnsi="Verdana" w:cs="Arial"/>
          <w:bCs/>
          <w:smallCaps/>
          <w:szCs w:val="18"/>
        </w:rPr>
      </w:pPr>
    </w:p>
    <w:p w:rsidR="003E6999" w:rsidRDefault="003E6999" w:rsidP="0033075D">
      <w:pPr>
        <w:pStyle w:val="Textoindependiente2"/>
        <w:widowControl w:val="0"/>
        <w:spacing w:line="360" w:lineRule="auto"/>
        <w:ind w:left="851" w:right="612" w:hanging="851"/>
        <w:rPr>
          <w:rFonts w:ascii="Verdana" w:eastAsia="Batang" w:hAnsi="Verdana" w:cs="Arial"/>
          <w:bCs/>
          <w:smallCaps/>
          <w:szCs w:val="18"/>
        </w:rPr>
      </w:pPr>
    </w:p>
    <w:p w:rsidR="003E6999" w:rsidRPr="00C8247F" w:rsidRDefault="003E6999" w:rsidP="0033075D">
      <w:pPr>
        <w:pStyle w:val="Textoindependiente2"/>
        <w:widowControl w:val="0"/>
        <w:spacing w:line="360" w:lineRule="auto"/>
        <w:ind w:left="851" w:right="612" w:hanging="851"/>
        <w:rPr>
          <w:rFonts w:ascii="Verdana" w:eastAsia="Batang" w:hAnsi="Verdana" w:cs="Arial"/>
          <w:bCs/>
          <w:smallCaps/>
          <w:szCs w:val="18"/>
        </w:rPr>
      </w:pPr>
    </w:p>
    <w:p w:rsidR="00020804" w:rsidRPr="00C8247F" w:rsidRDefault="00020804" w:rsidP="0033075D">
      <w:pPr>
        <w:pStyle w:val="Textoindependiente2"/>
        <w:widowControl w:val="0"/>
        <w:spacing w:line="360" w:lineRule="auto"/>
        <w:ind w:left="851" w:right="612"/>
        <w:rPr>
          <w:rFonts w:ascii="Verdana" w:eastAsia="Batang" w:hAnsi="Verdana" w:cs="Arial"/>
          <w:b/>
          <w:bCs/>
          <w:smallCaps/>
          <w:szCs w:val="18"/>
        </w:rPr>
      </w:pPr>
      <w:r w:rsidRPr="00C8247F">
        <w:rPr>
          <w:rFonts w:ascii="Verdana" w:eastAsia="Batang" w:hAnsi="Verdana" w:cs="Arial"/>
          <w:b/>
          <w:bCs/>
          <w:szCs w:val="18"/>
        </w:rPr>
        <w:t>Consideraciones particulares.</w:t>
      </w:r>
    </w:p>
    <w:p w:rsidR="00020804" w:rsidRPr="00C8247F" w:rsidRDefault="00020804" w:rsidP="0033075D">
      <w:pPr>
        <w:widowControl w:val="0"/>
        <w:spacing w:line="360" w:lineRule="auto"/>
        <w:jc w:val="both"/>
        <w:rPr>
          <w:rFonts w:ascii="Verdana" w:hAnsi="Verdana" w:cs="Arial"/>
          <w:bCs/>
          <w:sz w:val="18"/>
          <w:szCs w:val="18"/>
        </w:rPr>
      </w:pPr>
    </w:p>
    <w:p w:rsidR="00020804" w:rsidRPr="00C8247F" w:rsidRDefault="00020804" w:rsidP="0033075D">
      <w:pPr>
        <w:widowControl w:val="0"/>
        <w:spacing w:line="360" w:lineRule="auto"/>
        <w:ind w:firstLine="851"/>
        <w:jc w:val="both"/>
        <w:rPr>
          <w:rFonts w:ascii="Verdana" w:hAnsi="Verdana" w:cs="Arial"/>
          <w:sz w:val="18"/>
          <w:szCs w:val="18"/>
        </w:rPr>
      </w:pPr>
      <w:r w:rsidRPr="00C8247F">
        <w:rPr>
          <w:rFonts w:ascii="Verdana" w:hAnsi="Verdana" w:cs="Arial"/>
          <w:sz w:val="18"/>
          <w:szCs w:val="18"/>
        </w:rPr>
        <w:t xml:space="preserve">Del análisis de la iniciativa, </w:t>
      </w:r>
      <w:r w:rsidR="00A151BF">
        <w:rPr>
          <w:rFonts w:ascii="Verdana" w:hAnsi="Verdana" w:cs="Arial"/>
          <w:sz w:val="18"/>
          <w:szCs w:val="18"/>
        </w:rPr>
        <w:t>advertimos</w:t>
      </w:r>
      <w:r w:rsidRPr="00C8247F">
        <w:rPr>
          <w:rFonts w:ascii="Verdana" w:hAnsi="Verdana" w:cs="Arial"/>
          <w:sz w:val="18"/>
          <w:szCs w:val="18"/>
        </w:rPr>
        <w:t xml:space="preserve"> que el Ayuntamiento iniciante propone en términos generales, incrementos a las tarifas y cuotas</w:t>
      </w:r>
      <w:r w:rsidRPr="00711AC2">
        <w:rPr>
          <w:rFonts w:ascii="Verdana" w:hAnsi="Verdana" w:cs="Arial"/>
          <w:sz w:val="18"/>
          <w:szCs w:val="18"/>
        </w:rPr>
        <w:t xml:space="preserve"> en un </w:t>
      </w:r>
      <w:r w:rsidR="00711AC2" w:rsidRPr="00711AC2">
        <w:rPr>
          <w:rFonts w:ascii="Verdana" w:hAnsi="Verdana" w:cs="Arial"/>
          <w:sz w:val="18"/>
          <w:szCs w:val="18"/>
        </w:rPr>
        <w:t>4</w:t>
      </w:r>
      <w:r w:rsidRPr="00711AC2">
        <w:rPr>
          <w:rFonts w:ascii="Verdana" w:hAnsi="Verdana" w:cs="Arial"/>
          <w:sz w:val="18"/>
          <w:szCs w:val="18"/>
        </w:rPr>
        <w:t xml:space="preserve">% </w:t>
      </w:r>
      <w:r w:rsidRPr="00C8247F">
        <w:rPr>
          <w:rFonts w:ascii="Verdana" w:hAnsi="Verdana" w:cs="Arial"/>
          <w:sz w:val="18"/>
          <w:szCs w:val="18"/>
        </w:rPr>
        <w:t>con respecto a las aplicables para el ejercicio fiscal 201</w:t>
      </w:r>
      <w:r w:rsidR="00A13D24">
        <w:rPr>
          <w:rFonts w:ascii="Verdana" w:hAnsi="Verdana" w:cs="Arial"/>
          <w:sz w:val="18"/>
          <w:szCs w:val="18"/>
        </w:rPr>
        <w:t>8</w:t>
      </w:r>
      <w:r w:rsidRPr="00C8247F">
        <w:rPr>
          <w:rFonts w:ascii="Verdana" w:hAnsi="Verdana" w:cs="Arial"/>
          <w:sz w:val="18"/>
          <w:szCs w:val="18"/>
        </w:rPr>
        <w:t>.</w:t>
      </w:r>
    </w:p>
    <w:p w:rsidR="003E6999" w:rsidRDefault="003E6999" w:rsidP="0033075D">
      <w:pPr>
        <w:widowControl w:val="0"/>
        <w:spacing w:line="360" w:lineRule="auto"/>
        <w:jc w:val="both"/>
        <w:rPr>
          <w:rFonts w:ascii="Verdana" w:hAnsi="Verdana" w:cs="Arial"/>
          <w:sz w:val="18"/>
          <w:szCs w:val="18"/>
        </w:rPr>
      </w:pPr>
    </w:p>
    <w:p w:rsidR="00735745" w:rsidRDefault="00735745" w:rsidP="0033075D">
      <w:pPr>
        <w:widowControl w:val="0"/>
        <w:spacing w:line="360" w:lineRule="auto"/>
        <w:jc w:val="both"/>
        <w:rPr>
          <w:rFonts w:ascii="Verdana" w:hAnsi="Verdana" w:cs="Arial"/>
          <w:sz w:val="18"/>
          <w:szCs w:val="18"/>
        </w:rPr>
      </w:pPr>
    </w:p>
    <w:p w:rsidR="005E356F" w:rsidRDefault="005E356F" w:rsidP="0033075D">
      <w:pPr>
        <w:widowControl w:val="0"/>
        <w:spacing w:line="360" w:lineRule="auto"/>
        <w:jc w:val="both"/>
        <w:rPr>
          <w:rFonts w:ascii="Verdana" w:hAnsi="Verdana" w:cs="Arial"/>
          <w:sz w:val="18"/>
          <w:szCs w:val="18"/>
        </w:rPr>
      </w:pPr>
    </w:p>
    <w:p w:rsidR="00A151BF" w:rsidRPr="009D7437" w:rsidRDefault="00A151BF" w:rsidP="0033075D">
      <w:pPr>
        <w:widowControl w:val="0"/>
        <w:spacing w:line="360" w:lineRule="auto"/>
        <w:ind w:left="851"/>
        <w:jc w:val="both"/>
        <w:rPr>
          <w:rFonts w:ascii="Verdana" w:hAnsi="Verdana" w:cs="Arial"/>
          <w:b/>
          <w:bCs/>
          <w:sz w:val="18"/>
          <w:szCs w:val="18"/>
        </w:rPr>
      </w:pPr>
      <w:r w:rsidRPr="009D7437">
        <w:rPr>
          <w:rFonts w:ascii="Verdana" w:hAnsi="Verdana" w:cs="Arial"/>
          <w:b/>
          <w:bCs/>
          <w:sz w:val="18"/>
          <w:szCs w:val="18"/>
        </w:rPr>
        <w:t>Pronóstico de ingresos.</w:t>
      </w:r>
    </w:p>
    <w:p w:rsidR="00A151BF" w:rsidRPr="009D7437" w:rsidRDefault="00A151BF" w:rsidP="0033075D">
      <w:pPr>
        <w:widowControl w:val="0"/>
        <w:spacing w:line="360" w:lineRule="auto"/>
        <w:jc w:val="both"/>
        <w:rPr>
          <w:rFonts w:ascii="Verdana" w:hAnsi="Verdana" w:cs="Arial"/>
          <w:bCs/>
          <w:sz w:val="18"/>
          <w:szCs w:val="18"/>
        </w:rPr>
      </w:pPr>
    </w:p>
    <w:p w:rsidR="00A151BF" w:rsidRPr="00903DA9" w:rsidRDefault="00A151BF" w:rsidP="0033075D">
      <w:pPr>
        <w:widowControl w:val="0"/>
        <w:spacing w:line="360" w:lineRule="auto"/>
        <w:ind w:firstLine="851"/>
        <w:jc w:val="both"/>
        <w:rPr>
          <w:rFonts w:ascii="Verdana" w:hAnsi="Verdana" w:cs="Arial"/>
          <w:sz w:val="18"/>
          <w:szCs w:val="18"/>
        </w:rPr>
      </w:pPr>
      <w:r w:rsidRPr="00046215">
        <w:rPr>
          <w:rFonts w:ascii="Verdana" w:hAnsi="Verdana" w:cs="Arial"/>
          <w:sz w:val="18"/>
          <w:szCs w:val="18"/>
        </w:rPr>
        <w:t xml:space="preserve">Se hicieron ajustes en las redacciones de los </w:t>
      </w:r>
      <w:r w:rsidRPr="003538F3">
        <w:rPr>
          <w:rFonts w:ascii="Verdana" w:hAnsi="Verdana" w:cs="Arial"/>
          <w:sz w:val="18"/>
          <w:szCs w:val="18"/>
        </w:rPr>
        <w:t>conceptos.</w:t>
      </w:r>
      <w:r w:rsidR="00046215" w:rsidRPr="003538F3">
        <w:rPr>
          <w:rFonts w:ascii="Verdana" w:hAnsi="Verdana" w:cs="Arial"/>
          <w:sz w:val="18"/>
          <w:szCs w:val="18"/>
        </w:rPr>
        <w:t xml:space="preserve"> Así como en las cantidades, conforme al anexo técnico remitido el 5 de diciembre de 2018.</w:t>
      </w:r>
    </w:p>
    <w:p w:rsidR="008F3B5D" w:rsidRDefault="008F3B5D" w:rsidP="0033075D">
      <w:pPr>
        <w:widowControl w:val="0"/>
        <w:spacing w:line="360" w:lineRule="auto"/>
        <w:jc w:val="both"/>
        <w:rPr>
          <w:rFonts w:ascii="Verdana" w:hAnsi="Verdana" w:cs="Arial"/>
          <w:sz w:val="18"/>
          <w:szCs w:val="18"/>
        </w:rPr>
      </w:pPr>
    </w:p>
    <w:p w:rsidR="008F3B5D" w:rsidRDefault="008F3B5D" w:rsidP="0033075D">
      <w:pPr>
        <w:widowControl w:val="0"/>
        <w:spacing w:line="360" w:lineRule="auto"/>
        <w:jc w:val="both"/>
        <w:rPr>
          <w:rFonts w:ascii="Verdana" w:hAnsi="Verdana" w:cs="Arial"/>
          <w:sz w:val="18"/>
          <w:szCs w:val="18"/>
        </w:rPr>
      </w:pPr>
    </w:p>
    <w:p w:rsidR="008919E4" w:rsidRDefault="008919E4" w:rsidP="0033075D">
      <w:pPr>
        <w:widowControl w:val="0"/>
        <w:spacing w:line="360" w:lineRule="auto"/>
        <w:jc w:val="both"/>
        <w:rPr>
          <w:rFonts w:ascii="Verdana" w:hAnsi="Verdana" w:cs="Arial"/>
          <w:sz w:val="18"/>
          <w:szCs w:val="18"/>
        </w:rPr>
      </w:pPr>
    </w:p>
    <w:p w:rsidR="00020804" w:rsidRPr="00C8247F" w:rsidRDefault="00020804" w:rsidP="0033075D">
      <w:pPr>
        <w:widowControl w:val="0"/>
        <w:spacing w:line="360" w:lineRule="auto"/>
        <w:ind w:left="851"/>
        <w:jc w:val="both"/>
        <w:rPr>
          <w:rFonts w:ascii="Verdana" w:hAnsi="Verdana" w:cs="Arial"/>
          <w:b/>
          <w:bCs/>
          <w:sz w:val="18"/>
          <w:szCs w:val="18"/>
        </w:rPr>
      </w:pPr>
      <w:r w:rsidRPr="00C8247F">
        <w:rPr>
          <w:rFonts w:ascii="Verdana" w:hAnsi="Verdana" w:cs="Arial"/>
          <w:b/>
          <w:bCs/>
          <w:sz w:val="18"/>
          <w:szCs w:val="18"/>
        </w:rPr>
        <w:t>Impuestos.</w:t>
      </w:r>
    </w:p>
    <w:p w:rsidR="00954318" w:rsidRDefault="00954318" w:rsidP="0033075D">
      <w:pPr>
        <w:widowControl w:val="0"/>
        <w:spacing w:line="360" w:lineRule="auto"/>
        <w:jc w:val="both"/>
        <w:rPr>
          <w:rFonts w:ascii="Verdana" w:hAnsi="Verdana" w:cs="Arial"/>
          <w:bCs/>
          <w:sz w:val="18"/>
          <w:szCs w:val="18"/>
        </w:rPr>
      </w:pPr>
    </w:p>
    <w:p w:rsidR="00020804" w:rsidRPr="00C8247F" w:rsidRDefault="00BD18A9" w:rsidP="0033075D">
      <w:pPr>
        <w:widowControl w:val="0"/>
        <w:spacing w:line="360" w:lineRule="auto"/>
        <w:ind w:firstLine="851"/>
        <w:jc w:val="both"/>
        <w:rPr>
          <w:rFonts w:ascii="Verdana" w:hAnsi="Verdana" w:cs="Arial"/>
          <w:b/>
          <w:bCs/>
          <w:sz w:val="18"/>
          <w:szCs w:val="18"/>
        </w:rPr>
      </w:pPr>
      <w:r>
        <w:rPr>
          <w:rFonts w:ascii="Verdana" w:hAnsi="Verdana" w:cs="Arial"/>
          <w:b/>
          <w:bCs/>
          <w:sz w:val="18"/>
          <w:szCs w:val="18"/>
        </w:rPr>
        <w:t>I</w:t>
      </w:r>
      <w:r w:rsidR="00020804" w:rsidRPr="00C8247F">
        <w:rPr>
          <w:rFonts w:ascii="Verdana" w:hAnsi="Verdana" w:cs="Arial"/>
          <w:b/>
          <w:bCs/>
          <w:sz w:val="18"/>
          <w:szCs w:val="18"/>
        </w:rPr>
        <w:t>mpuesto predial.</w:t>
      </w:r>
    </w:p>
    <w:p w:rsidR="00020804" w:rsidRDefault="00020804" w:rsidP="0033075D">
      <w:pPr>
        <w:widowControl w:val="0"/>
        <w:spacing w:line="360" w:lineRule="auto"/>
        <w:jc w:val="both"/>
        <w:rPr>
          <w:rFonts w:ascii="Verdana" w:hAnsi="Verdana" w:cs="Arial"/>
          <w:bCs/>
          <w:sz w:val="18"/>
          <w:szCs w:val="18"/>
        </w:rPr>
      </w:pPr>
    </w:p>
    <w:p w:rsidR="00852951" w:rsidRPr="00852951" w:rsidRDefault="00FE53BB" w:rsidP="0033075D">
      <w:pPr>
        <w:widowControl w:val="0"/>
        <w:spacing w:line="360" w:lineRule="auto"/>
        <w:ind w:firstLine="851"/>
        <w:jc w:val="both"/>
        <w:rPr>
          <w:rFonts w:ascii="Verdana" w:hAnsi="Verdana" w:cs="Arial"/>
          <w:bCs/>
          <w:sz w:val="18"/>
          <w:szCs w:val="18"/>
        </w:rPr>
      </w:pPr>
      <w:r>
        <w:rPr>
          <w:rFonts w:ascii="Verdana" w:hAnsi="Verdana" w:cs="Arial"/>
          <w:bCs/>
          <w:sz w:val="18"/>
          <w:szCs w:val="18"/>
        </w:rPr>
        <w:t xml:space="preserve">Advertimos que en el artículo 5 el iniciante cambió el formato de la tabla </w:t>
      </w:r>
      <w:r w:rsidR="009D072A">
        <w:rPr>
          <w:rFonts w:ascii="Verdana" w:hAnsi="Verdana" w:cs="Arial"/>
          <w:bCs/>
          <w:sz w:val="18"/>
          <w:szCs w:val="18"/>
        </w:rPr>
        <w:t>de los valores unitarios de construcción</w:t>
      </w:r>
      <w:r w:rsidR="00AD2146">
        <w:rPr>
          <w:rFonts w:ascii="Verdana" w:hAnsi="Verdana" w:cs="Arial"/>
          <w:bCs/>
          <w:sz w:val="18"/>
          <w:szCs w:val="18"/>
        </w:rPr>
        <w:t>,</w:t>
      </w:r>
      <w:r>
        <w:rPr>
          <w:rFonts w:ascii="Verdana" w:hAnsi="Verdana" w:cs="Arial"/>
          <w:bCs/>
          <w:sz w:val="18"/>
          <w:szCs w:val="18"/>
        </w:rPr>
        <w:t xml:space="preserve"> distinguiendo entre uso habitacional y no habitacional, </w:t>
      </w:r>
      <w:r w:rsidR="00852951">
        <w:rPr>
          <w:rFonts w:ascii="Verdana" w:hAnsi="Verdana" w:cs="Arial"/>
          <w:bCs/>
          <w:sz w:val="18"/>
          <w:szCs w:val="18"/>
        </w:rPr>
        <w:t>al tenor de la siguiente justificación</w:t>
      </w:r>
      <w:r w:rsidR="00AD2146">
        <w:rPr>
          <w:rFonts w:ascii="Verdana" w:hAnsi="Verdana" w:cs="Arial"/>
          <w:bCs/>
          <w:sz w:val="18"/>
          <w:szCs w:val="18"/>
        </w:rPr>
        <w:t xml:space="preserve"> plasmada en la exposición de motivos de su iniciativa</w:t>
      </w:r>
      <w:r w:rsidR="00852951" w:rsidRPr="00852951">
        <w:rPr>
          <w:rFonts w:ascii="Verdana" w:hAnsi="Verdana" w:cs="Arial"/>
          <w:bCs/>
          <w:sz w:val="18"/>
          <w:szCs w:val="18"/>
        </w:rPr>
        <w:t>:</w:t>
      </w:r>
    </w:p>
    <w:p w:rsidR="00852951" w:rsidRDefault="00852951" w:rsidP="0033075D">
      <w:pPr>
        <w:widowControl w:val="0"/>
        <w:spacing w:line="360" w:lineRule="auto"/>
        <w:jc w:val="both"/>
        <w:rPr>
          <w:rFonts w:ascii="Verdana" w:hAnsi="Verdana" w:cs="Arial"/>
          <w:bCs/>
          <w:sz w:val="18"/>
          <w:szCs w:val="18"/>
        </w:rPr>
      </w:pPr>
    </w:p>
    <w:p w:rsidR="0033075D" w:rsidRDefault="0033075D" w:rsidP="0033075D">
      <w:pPr>
        <w:widowControl w:val="0"/>
        <w:spacing w:line="360" w:lineRule="auto"/>
        <w:jc w:val="both"/>
        <w:rPr>
          <w:rFonts w:ascii="Verdana" w:hAnsi="Verdana" w:cs="Arial"/>
          <w:bCs/>
          <w:sz w:val="18"/>
          <w:szCs w:val="18"/>
        </w:rPr>
      </w:pPr>
    </w:p>
    <w:p w:rsidR="00AD2146" w:rsidRDefault="00AD2146" w:rsidP="0033075D">
      <w:pPr>
        <w:widowControl w:val="0"/>
        <w:ind w:left="851" w:right="851"/>
        <w:jc w:val="both"/>
        <w:rPr>
          <w:rFonts w:ascii="Verdana" w:hAnsi="Verdana" w:cs="Arial"/>
          <w:sz w:val="16"/>
          <w:szCs w:val="16"/>
        </w:rPr>
      </w:pPr>
      <w:r>
        <w:rPr>
          <w:rFonts w:ascii="Verdana" w:hAnsi="Verdana" w:cs="Arial"/>
          <w:sz w:val="16"/>
          <w:szCs w:val="16"/>
        </w:rPr>
        <w:lastRenderedPageBreak/>
        <w:t>…</w:t>
      </w:r>
    </w:p>
    <w:p w:rsidR="00AD2146" w:rsidRDefault="00AD2146" w:rsidP="0033075D">
      <w:pPr>
        <w:widowControl w:val="0"/>
        <w:ind w:left="851" w:right="851"/>
        <w:jc w:val="both"/>
        <w:rPr>
          <w:rFonts w:ascii="Verdana" w:hAnsi="Verdana" w:cs="Arial"/>
          <w:sz w:val="16"/>
          <w:szCs w:val="16"/>
        </w:rPr>
      </w:pPr>
    </w:p>
    <w:p w:rsidR="00034F2F" w:rsidRPr="00034F2F" w:rsidRDefault="00034F2F" w:rsidP="0033075D">
      <w:pPr>
        <w:widowControl w:val="0"/>
        <w:ind w:left="851" w:right="851"/>
        <w:jc w:val="both"/>
        <w:rPr>
          <w:rFonts w:ascii="Verdana" w:hAnsi="Verdana" w:cs="Arial"/>
          <w:sz w:val="16"/>
          <w:szCs w:val="16"/>
        </w:rPr>
      </w:pPr>
      <w:r w:rsidRPr="00034F2F">
        <w:rPr>
          <w:rFonts w:ascii="Verdana" w:hAnsi="Verdana" w:cs="Arial"/>
          <w:sz w:val="16"/>
          <w:szCs w:val="16"/>
        </w:rPr>
        <w:t>Propuesta.- Con todo lo anterior</w:t>
      </w:r>
      <w:r w:rsidRPr="000A53DC">
        <w:rPr>
          <w:rFonts w:ascii="Verdana" w:hAnsi="Verdana" w:cs="Arial"/>
          <w:sz w:val="16"/>
          <w:szCs w:val="16"/>
        </w:rPr>
        <w:t xml:space="preserve">, hemos advertido que aplicar zonas de valor exclusivamente ha implicado un tratamiento injusto a los contribuyentes de este impuesto, por que paga igual quien tiene un negocio, una empresa, un restaurante, un bar, un centro nocturno por ejemplo, que alguien que vive en esa misma zona, en la presente iniciativa para el impuesto predial, con el objeto de dar certidumbre en cuanto a los conceptos de valorización para determinar el valor  de un inmueble, se determinó abandonar el esquema subjetivo relativo al estilo constructivo o naturaleza de la construcción </w:t>
      </w:r>
      <w:r w:rsidRPr="000A53DC">
        <w:rPr>
          <w:rFonts w:ascii="Verdana" w:hAnsi="Verdana" w:cs="Arial"/>
          <w:b/>
          <w:sz w:val="16"/>
          <w:szCs w:val="16"/>
        </w:rPr>
        <w:t>para determinar su valor respecto al uso y destino</w:t>
      </w:r>
      <w:r w:rsidRPr="000A53DC">
        <w:rPr>
          <w:rFonts w:ascii="Verdana" w:hAnsi="Verdana" w:cs="Arial"/>
          <w:sz w:val="16"/>
          <w:szCs w:val="16"/>
        </w:rPr>
        <w:t xml:space="preserve"> que se da al mismo, siendo este mecanismo que viene operando eficientemente en la Ciudad de México, destacando que el impacto de la implementación de esta nueva concepción de valores, será progresiva en atención</w:t>
      </w:r>
      <w:r w:rsidRPr="00034F2F">
        <w:rPr>
          <w:rFonts w:ascii="Verdana" w:hAnsi="Verdana" w:cs="Arial"/>
          <w:sz w:val="16"/>
          <w:szCs w:val="16"/>
        </w:rPr>
        <w:t xml:space="preserve"> a los procesos actualización de valores de los inmuebles que se tienen que ir realizando conforme a la Ley de Hacienda para los Municipios del Estado de Guanajuato.</w:t>
      </w:r>
    </w:p>
    <w:p w:rsidR="00034F2F" w:rsidRPr="00034F2F" w:rsidRDefault="00034F2F" w:rsidP="0033075D">
      <w:pPr>
        <w:widowControl w:val="0"/>
        <w:ind w:left="851" w:right="851"/>
        <w:jc w:val="both"/>
        <w:rPr>
          <w:rFonts w:ascii="Verdana" w:hAnsi="Verdana" w:cs="Arial"/>
          <w:sz w:val="16"/>
          <w:szCs w:val="16"/>
        </w:rPr>
      </w:pPr>
    </w:p>
    <w:p w:rsidR="00034F2F" w:rsidRPr="00034F2F" w:rsidRDefault="00034F2F" w:rsidP="0033075D">
      <w:pPr>
        <w:widowControl w:val="0"/>
        <w:ind w:left="851" w:right="851"/>
        <w:jc w:val="both"/>
        <w:rPr>
          <w:rFonts w:ascii="Verdana" w:hAnsi="Verdana" w:cs="Arial"/>
          <w:sz w:val="16"/>
          <w:szCs w:val="16"/>
        </w:rPr>
      </w:pPr>
      <w:r w:rsidRPr="00034F2F">
        <w:rPr>
          <w:rFonts w:ascii="Verdana" w:hAnsi="Verdana" w:cs="Arial"/>
          <w:sz w:val="16"/>
          <w:szCs w:val="16"/>
        </w:rPr>
        <w:t>Con lo anterior, se logran varios objetivos: a) generar una metodología de valuación catastral adecuada a la forma en la que opera el mercado inmobiliario en el municipio, incrementando la eficiencia de la emisión anual del impuesto predial y marcando la pauta para mejorar sucesivas en los próximos años, b) dar certidumbre jurídica y técnica a la base gravable del impuesto predial, ajustando características técnicas catastrales a una visión moderna del catastro que permitirá transparentar los datos y cálculos de cara a la ciudadanía, a la vez que mejorará la capacidad de la autoridad para mejorar cualitativamente la calidad de los padrones, dando un paso hacia la interoperabilidad de datos entre diversas áreas del gobierno municipal.</w:t>
      </w:r>
    </w:p>
    <w:p w:rsidR="00034F2F" w:rsidRPr="00034F2F" w:rsidRDefault="00034F2F" w:rsidP="0033075D">
      <w:pPr>
        <w:widowControl w:val="0"/>
        <w:ind w:left="851" w:right="851"/>
        <w:jc w:val="both"/>
        <w:rPr>
          <w:rFonts w:ascii="Verdana" w:hAnsi="Verdana" w:cs="Arial"/>
          <w:sz w:val="16"/>
          <w:szCs w:val="16"/>
        </w:rPr>
      </w:pPr>
    </w:p>
    <w:p w:rsidR="00034F2F" w:rsidRPr="00034F2F" w:rsidRDefault="00034F2F" w:rsidP="0033075D">
      <w:pPr>
        <w:widowControl w:val="0"/>
        <w:ind w:left="851" w:right="851"/>
        <w:jc w:val="both"/>
        <w:rPr>
          <w:rFonts w:ascii="Verdana" w:hAnsi="Verdana" w:cs="Arial"/>
          <w:sz w:val="16"/>
          <w:szCs w:val="16"/>
        </w:rPr>
      </w:pPr>
      <w:r w:rsidRPr="00034F2F">
        <w:rPr>
          <w:rFonts w:ascii="Verdana" w:hAnsi="Verdana" w:cs="Arial"/>
          <w:sz w:val="16"/>
          <w:szCs w:val="16"/>
        </w:rPr>
        <w:t>Lo anterior se logra cambiando la forma en que se conceptualiza la operación del catastro, con la forma en que se estima el valor del suelo y de las construcciones, privilegiando una correcta representación de la realidad física en las bases de datos.</w:t>
      </w:r>
    </w:p>
    <w:p w:rsidR="00034F2F" w:rsidRPr="00034F2F" w:rsidRDefault="00034F2F" w:rsidP="0033075D">
      <w:pPr>
        <w:widowControl w:val="0"/>
        <w:ind w:left="851" w:right="851"/>
        <w:jc w:val="both"/>
        <w:rPr>
          <w:rFonts w:ascii="Verdana" w:hAnsi="Verdana" w:cs="Arial"/>
          <w:sz w:val="16"/>
          <w:szCs w:val="16"/>
        </w:rPr>
      </w:pPr>
    </w:p>
    <w:p w:rsidR="00034F2F" w:rsidRPr="00034F2F" w:rsidRDefault="00034F2F" w:rsidP="0033075D">
      <w:pPr>
        <w:widowControl w:val="0"/>
        <w:ind w:left="851" w:right="851"/>
        <w:jc w:val="both"/>
        <w:rPr>
          <w:rFonts w:ascii="Verdana" w:hAnsi="Verdana" w:cs="Arial"/>
          <w:sz w:val="16"/>
          <w:szCs w:val="16"/>
        </w:rPr>
      </w:pPr>
      <w:r w:rsidRPr="00034F2F">
        <w:rPr>
          <w:rFonts w:ascii="Verdana" w:hAnsi="Verdana" w:cs="Arial"/>
          <w:sz w:val="16"/>
          <w:szCs w:val="16"/>
        </w:rPr>
        <w:t>La reclasificación en la estructura de los valores unitarios de construcción se detalla de la siguiente manera:</w:t>
      </w:r>
    </w:p>
    <w:p w:rsidR="00034F2F" w:rsidRPr="00034F2F" w:rsidRDefault="00034F2F" w:rsidP="0033075D">
      <w:pPr>
        <w:widowControl w:val="0"/>
        <w:ind w:left="851" w:right="851"/>
        <w:jc w:val="both"/>
        <w:rPr>
          <w:rFonts w:ascii="Verdana" w:hAnsi="Verdana" w:cs="Arial"/>
          <w:sz w:val="16"/>
          <w:szCs w:val="16"/>
        </w:rPr>
      </w:pPr>
    </w:p>
    <w:p w:rsidR="00034F2F" w:rsidRPr="00034F2F" w:rsidRDefault="00034F2F" w:rsidP="0033075D">
      <w:pPr>
        <w:widowControl w:val="0"/>
        <w:ind w:left="851" w:right="851"/>
        <w:jc w:val="both"/>
        <w:rPr>
          <w:rFonts w:ascii="Verdana" w:hAnsi="Verdana" w:cs="Arial"/>
          <w:sz w:val="16"/>
          <w:szCs w:val="16"/>
        </w:rPr>
      </w:pPr>
      <w:r w:rsidRPr="00034F2F">
        <w:rPr>
          <w:rFonts w:ascii="Verdana" w:hAnsi="Verdana" w:cs="Arial"/>
          <w:sz w:val="16"/>
          <w:szCs w:val="16"/>
        </w:rPr>
        <w:t xml:space="preserve">1.- El tipo </w:t>
      </w:r>
      <w:r w:rsidRPr="00034F2F">
        <w:rPr>
          <w:rFonts w:ascii="Verdana" w:hAnsi="Verdana" w:cs="Arial"/>
          <w:b/>
          <w:sz w:val="16"/>
          <w:szCs w:val="16"/>
        </w:rPr>
        <w:t>Industrial</w:t>
      </w:r>
      <w:r w:rsidRPr="00034F2F">
        <w:rPr>
          <w:rFonts w:ascii="Verdana" w:hAnsi="Verdana" w:cs="Arial"/>
          <w:sz w:val="16"/>
          <w:szCs w:val="16"/>
        </w:rPr>
        <w:t xml:space="preserve"> se conserva y solo las calidades </w:t>
      </w:r>
      <w:r w:rsidRPr="00034F2F">
        <w:rPr>
          <w:rFonts w:ascii="Verdana" w:hAnsi="Verdana" w:cs="Arial"/>
          <w:b/>
          <w:sz w:val="16"/>
          <w:szCs w:val="16"/>
        </w:rPr>
        <w:t xml:space="preserve">buena </w:t>
      </w:r>
      <w:r w:rsidRPr="00034F2F">
        <w:rPr>
          <w:rFonts w:ascii="Verdana" w:hAnsi="Verdana" w:cs="Arial"/>
          <w:sz w:val="16"/>
          <w:szCs w:val="16"/>
        </w:rPr>
        <w:t>y</w:t>
      </w:r>
      <w:r w:rsidRPr="00034F2F">
        <w:rPr>
          <w:rFonts w:ascii="Verdana" w:hAnsi="Verdana" w:cs="Arial"/>
          <w:b/>
          <w:sz w:val="16"/>
          <w:szCs w:val="16"/>
        </w:rPr>
        <w:t xml:space="preserve"> media</w:t>
      </w:r>
      <w:r w:rsidRPr="00034F2F">
        <w:rPr>
          <w:rFonts w:ascii="Verdana" w:hAnsi="Verdana" w:cs="Arial"/>
          <w:sz w:val="16"/>
          <w:szCs w:val="16"/>
        </w:rPr>
        <w:t xml:space="preserve"> con los mismos valores unitarios.</w:t>
      </w:r>
    </w:p>
    <w:p w:rsidR="00034F2F" w:rsidRPr="00034F2F" w:rsidRDefault="00034F2F" w:rsidP="0033075D">
      <w:pPr>
        <w:widowControl w:val="0"/>
        <w:ind w:left="851" w:right="851"/>
        <w:jc w:val="both"/>
        <w:rPr>
          <w:rFonts w:ascii="Verdana" w:hAnsi="Verdana" w:cs="Arial"/>
          <w:sz w:val="16"/>
          <w:szCs w:val="16"/>
        </w:rPr>
      </w:pPr>
      <w:r w:rsidRPr="00034F2F">
        <w:rPr>
          <w:rFonts w:ascii="Verdana" w:hAnsi="Verdana" w:cs="Arial"/>
          <w:sz w:val="16"/>
          <w:szCs w:val="16"/>
        </w:rPr>
        <w:t xml:space="preserve">2.- Los tipos </w:t>
      </w:r>
      <w:r w:rsidRPr="00034F2F">
        <w:rPr>
          <w:rFonts w:ascii="Verdana" w:hAnsi="Verdana" w:cs="Arial"/>
          <w:b/>
          <w:sz w:val="16"/>
          <w:szCs w:val="16"/>
        </w:rPr>
        <w:t>Alberca, Cancha de tenis</w:t>
      </w:r>
      <w:r w:rsidRPr="00034F2F">
        <w:rPr>
          <w:rFonts w:ascii="Verdana" w:hAnsi="Verdana" w:cs="Arial"/>
          <w:sz w:val="16"/>
          <w:szCs w:val="16"/>
        </w:rPr>
        <w:t xml:space="preserve"> y </w:t>
      </w:r>
      <w:r w:rsidRPr="00034F2F">
        <w:rPr>
          <w:rFonts w:ascii="Verdana" w:hAnsi="Verdana" w:cs="Arial"/>
          <w:b/>
          <w:sz w:val="16"/>
          <w:szCs w:val="16"/>
        </w:rPr>
        <w:t>Frontón</w:t>
      </w:r>
      <w:r w:rsidRPr="00034F2F">
        <w:rPr>
          <w:rFonts w:ascii="Verdana" w:hAnsi="Verdana" w:cs="Arial"/>
          <w:sz w:val="16"/>
          <w:szCs w:val="16"/>
        </w:rPr>
        <w:t xml:space="preserve"> se agrupan en el uso </w:t>
      </w:r>
      <w:r w:rsidRPr="00034F2F">
        <w:rPr>
          <w:rFonts w:ascii="Verdana" w:hAnsi="Verdana" w:cs="Arial"/>
          <w:b/>
          <w:sz w:val="16"/>
          <w:szCs w:val="16"/>
        </w:rPr>
        <w:t>Recreativo</w:t>
      </w:r>
      <w:r w:rsidRPr="00034F2F">
        <w:rPr>
          <w:rFonts w:ascii="Verdana" w:hAnsi="Verdana" w:cs="Arial"/>
          <w:sz w:val="16"/>
          <w:szCs w:val="16"/>
        </w:rPr>
        <w:t xml:space="preserve"> conservando las calidades </w:t>
      </w:r>
      <w:r w:rsidRPr="00034F2F">
        <w:rPr>
          <w:rFonts w:ascii="Verdana" w:hAnsi="Verdana" w:cs="Arial"/>
          <w:b/>
          <w:sz w:val="16"/>
          <w:szCs w:val="16"/>
        </w:rPr>
        <w:t>superior, buena y media</w:t>
      </w:r>
      <w:r w:rsidRPr="00034F2F">
        <w:rPr>
          <w:rFonts w:ascii="Verdana" w:hAnsi="Verdana" w:cs="Arial"/>
          <w:sz w:val="16"/>
          <w:szCs w:val="16"/>
        </w:rPr>
        <w:t xml:space="preserve"> conservando para todos los valores unitarios del tipo alberca.</w:t>
      </w:r>
    </w:p>
    <w:p w:rsidR="00034F2F" w:rsidRPr="00034F2F" w:rsidRDefault="00034F2F" w:rsidP="0033075D">
      <w:pPr>
        <w:widowControl w:val="0"/>
        <w:ind w:left="851" w:right="851"/>
        <w:jc w:val="both"/>
        <w:rPr>
          <w:rFonts w:ascii="Verdana" w:hAnsi="Verdana" w:cs="Arial"/>
          <w:sz w:val="16"/>
          <w:szCs w:val="16"/>
        </w:rPr>
      </w:pPr>
      <w:r w:rsidRPr="00034F2F">
        <w:rPr>
          <w:rFonts w:ascii="Verdana" w:hAnsi="Verdana" w:cs="Arial"/>
          <w:sz w:val="16"/>
          <w:szCs w:val="16"/>
        </w:rPr>
        <w:t xml:space="preserve">3.- Se crean los usos </w:t>
      </w:r>
      <w:r w:rsidRPr="00034F2F">
        <w:rPr>
          <w:rFonts w:ascii="Verdana" w:hAnsi="Verdana" w:cs="Arial"/>
          <w:b/>
          <w:sz w:val="16"/>
          <w:szCs w:val="16"/>
        </w:rPr>
        <w:t>Comercial, Hotel, Oficina, Salud</w:t>
      </w:r>
      <w:r w:rsidRPr="00034F2F">
        <w:rPr>
          <w:rFonts w:ascii="Verdana" w:hAnsi="Verdana" w:cs="Arial"/>
          <w:sz w:val="16"/>
          <w:szCs w:val="16"/>
        </w:rPr>
        <w:t xml:space="preserve"> y </w:t>
      </w:r>
      <w:r w:rsidRPr="00034F2F">
        <w:rPr>
          <w:rFonts w:ascii="Verdana" w:hAnsi="Verdana" w:cs="Arial"/>
          <w:b/>
          <w:sz w:val="16"/>
          <w:szCs w:val="16"/>
        </w:rPr>
        <w:t xml:space="preserve">Cultura </w:t>
      </w:r>
      <w:r w:rsidRPr="00034F2F">
        <w:rPr>
          <w:rFonts w:ascii="Verdana" w:hAnsi="Verdana" w:cs="Arial"/>
          <w:sz w:val="16"/>
          <w:szCs w:val="16"/>
        </w:rPr>
        <w:t>utilizando los mismos valores unitarios de las calidades Buena, Media y Económica.</w:t>
      </w:r>
    </w:p>
    <w:p w:rsidR="00034F2F" w:rsidRDefault="00034F2F" w:rsidP="0033075D">
      <w:pPr>
        <w:widowControl w:val="0"/>
        <w:ind w:left="851" w:right="851"/>
        <w:jc w:val="both"/>
        <w:rPr>
          <w:rFonts w:ascii="Verdana" w:hAnsi="Verdana" w:cs="Arial"/>
          <w:sz w:val="16"/>
          <w:szCs w:val="16"/>
        </w:rPr>
      </w:pPr>
    </w:p>
    <w:p w:rsidR="00034F2F" w:rsidRPr="00034F2F" w:rsidRDefault="00034F2F" w:rsidP="0033075D">
      <w:pPr>
        <w:widowControl w:val="0"/>
        <w:ind w:left="851" w:right="851"/>
        <w:jc w:val="both"/>
        <w:rPr>
          <w:rFonts w:ascii="Verdana" w:hAnsi="Verdana" w:cs="Arial"/>
          <w:color w:val="000000"/>
          <w:sz w:val="16"/>
          <w:szCs w:val="16"/>
        </w:rPr>
      </w:pPr>
      <w:r w:rsidRPr="00034F2F">
        <w:rPr>
          <w:rFonts w:ascii="Verdana" w:hAnsi="Verdana" w:cs="Arial"/>
          <w:color w:val="000000"/>
          <w:sz w:val="16"/>
          <w:szCs w:val="16"/>
        </w:rPr>
        <w:t>Cabe mencionar que en las nuevas clasificaciones se incluye la categoría “superior”, que se refiere a las estimaciones del valor del suelo y construcciones de lujo en los usos no habitacionales. Para estas categorías se establece un valor unitario que refleja la nueva categorización.</w:t>
      </w:r>
    </w:p>
    <w:p w:rsidR="00544AEB" w:rsidRDefault="00544AEB" w:rsidP="0033075D">
      <w:pPr>
        <w:widowControl w:val="0"/>
        <w:spacing w:line="360" w:lineRule="auto"/>
        <w:jc w:val="both"/>
        <w:rPr>
          <w:rFonts w:ascii="Verdana" w:hAnsi="Verdana" w:cs="Arial"/>
          <w:bCs/>
          <w:sz w:val="18"/>
          <w:szCs w:val="18"/>
        </w:rPr>
      </w:pPr>
    </w:p>
    <w:p w:rsidR="00544AEB" w:rsidRPr="00852951" w:rsidRDefault="00544AEB" w:rsidP="0033075D">
      <w:pPr>
        <w:widowControl w:val="0"/>
        <w:spacing w:line="360" w:lineRule="auto"/>
        <w:ind w:firstLine="851"/>
        <w:jc w:val="both"/>
        <w:rPr>
          <w:rFonts w:ascii="Verdana" w:hAnsi="Verdana" w:cs="Arial"/>
          <w:bCs/>
          <w:sz w:val="18"/>
          <w:szCs w:val="18"/>
        </w:rPr>
      </w:pPr>
      <w:r>
        <w:rPr>
          <w:rFonts w:ascii="Verdana" w:hAnsi="Verdana" w:cs="Arial"/>
          <w:sz w:val="18"/>
          <w:szCs w:val="18"/>
        </w:rPr>
        <w:t>En el impacto normativo</w:t>
      </w:r>
      <w:r w:rsidR="009D072A">
        <w:rPr>
          <w:rFonts w:ascii="Verdana" w:hAnsi="Verdana" w:cs="Arial"/>
          <w:sz w:val="18"/>
          <w:szCs w:val="18"/>
        </w:rPr>
        <w:t xml:space="preserve"> de la propuesta de modificaciones</w:t>
      </w:r>
      <w:r>
        <w:rPr>
          <w:rFonts w:ascii="Verdana" w:hAnsi="Verdana" w:cs="Arial"/>
          <w:sz w:val="18"/>
          <w:szCs w:val="18"/>
        </w:rPr>
        <w:t xml:space="preserve"> a la ley de ingresos en materia de impuesto predial</w:t>
      </w:r>
      <w:r w:rsidR="009D072A">
        <w:rPr>
          <w:rFonts w:ascii="Verdana" w:hAnsi="Verdana" w:cs="Arial"/>
          <w:bCs/>
          <w:sz w:val="18"/>
          <w:szCs w:val="18"/>
        </w:rPr>
        <w:t>, el iniciante argumentó</w:t>
      </w:r>
      <w:r>
        <w:rPr>
          <w:rFonts w:ascii="Verdana" w:hAnsi="Verdana" w:cs="Arial"/>
          <w:bCs/>
          <w:sz w:val="18"/>
          <w:szCs w:val="18"/>
        </w:rPr>
        <w:t xml:space="preserve"> que</w:t>
      </w:r>
      <w:r w:rsidRPr="00852951">
        <w:rPr>
          <w:rFonts w:ascii="Verdana" w:hAnsi="Verdana" w:cs="Arial"/>
          <w:bCs/>
          <w:sz w:val="18"/>
          <w:szCs w:val="18"/>
        </w:rPr>
        <w:t>:</w:t>
      </w:r>
    </w:p>
    <w:p w:rsidR="00544AEB" w:rsidRDefault="00544AEB" w:rsidP="0033075D">
      <w:pPr>
        <w:widowControl w:val="0"/>
        <w:spacing w:line="360" w:lineRule="auto"/>
        <w:jc w:val="both"/>
        <w:rPr>
          <w:rFonts w:ascii="Verdana" w:hAnsi="Verdana" w:cs="Arial"/>
          <w:bCs/>
          <w:sz w:val="18"/>
          <w:szCs w:val="18"/>
        </w:rPr>
      </w:pPr>
    </w:p>
    <w:p w:rsidR="00624734" w:rsidRDefault="00624734" w:rsidP="0033075D">
      <w:pPr>
        <w:widowControl w:val="0"/>
        <w:ind w:left="851" w:right="851"/>
        <w:jc w:val="both"/>
        <w:rPr>
          <w:rFonts w:ascii="Verdana" w:hAnsi="Verdana" w:cs="Arial"/>
          <w:sz w:val="16"/>
          <w:szCs w:val="16"/>
        </w:rPr>
      </w:pPr>
      <w:r>
        <w:rPr>
          <w:rFonts w:ascii="Verdana" w:hAnsi="Verdana" w:cs="Arial"/>
          <w:sz w:val="16"/>
          <w:szCs w:val="16"/>
        </w:rPr>
        <w:t>…</w:t>
      </w:r>
    </w:p>
    <w:p w:rsidR="00FE53BB" w:rsidRPr="00FE53BB" w:rsidRDefault="00FE53BB" w:rsidP="0033075D">
      <w:pPr>
        <w:pStyle w:val="Prrafodelista"/>
        <w:widowControl w:val="0"/>
        <w:spacing w:after="0" w:line="240" w:lineRule="auto"/>
        <w:ind w:left="851" w:right="851"/>
        <w:jc w:val="both"/>
        <w:rPr>
          <w:rFonts w:ascii="Verdana" w:hAnsi="Verdana" w:cs="Arial"/>
          <w:sz w:val="16"/>
          <w:szCs w:val="16"/>
        </w:rPr>
      </w:pPr>
    </w:p>
    <w:p w:rsidR="00FE53BB" w:rsidRPr="00FE53BB" w:rsidRDefault="00FE53BB" w:rsidP="0033075D">
      <w:pPr>
        <w:pStyle w:val="Prrafodelista"/>
        <w:widowControl w:val="0"/>
        <w:numPr>
          <w:ilvl w:val="0"/>
          <w:numId w:val="9"/>
        </w:numPr>
        <w:spacing w:after="0" w:line="240" w:lineRule="auto"/>
        <w:ind w:left="851" w:right="851" w:firstLine="0"/>
        <w:contextualSpacing/>
        <w:jc w:val="both"/>
        <w:rPr>
          <w:rFonts w:ascii="Verdana" w:hAnsi="Verdana" w:cs="Arial"/>
          <w:sz w:val="16"/>
          <w:szCs w:val="16"/>
        </w:rPr>
      </w:pPr>
      <w:r w:rsidRPr="00FE53BB">
        <w:rPr>
          <w:rFonts w:ascii="Verdana" w:hAnsi="Verdana" w:cs="Arial"/>
          <w:b/>
          <w:sz w:val="16"/>
          <w:szCs w:val="16"/>
        </w:rPr>
        <w:t>Diagnostico.</w:t>
      </w:r>
    </w:p>
    <w:p w:rsidR="00FE53BB" w:rsidRPr="00FE53BB" w:rsidRDefault="00FE53BB" w:rsidP="0033075D">
      <w:pPr>
        <w:pStyle w:val="Prrafodelista"/>
        <w:widowControl w:val="0"/>
        <w:spacing w:after="0" w:line="240" w:lineRule="auto"/>
        <w:ind w:left="851" w:right="851"/>
        <w:jc w:val="both"/>
        <w:rPr>
          <w:rFonts w:ascii="Verdana" w:hAnsi="Verdana" w:cs="Arial"/>
          <w:sz w:val="16"/>
          <w:szCs w:val="16"/>
        </w:rPr>
      </w:pPr>
      <w:r w:rsidRPr="00FE53BB">
        <w:rPr>
          <w:rFonts w:ascii="Verdana" w:hAnsi="Verdana" w:cs="Arial"/>
          <w:sz w:val="16"/>
          <w:szCs w:val="16"/>
        </w:rPr>
        <w:t xml:space="preserve">Acerca de la operación catastral del municipio y su base legal sobre la cual se realizan los trabajos de determinación de datos de los inmuebles. Dicha base legal es tomada para determinar el valor fiscal (catastral) de los inmuebles y, a su vez, dicho valor es considerado como base gravable para efectos de la determinación del impuesto predial, </w:t>
      </w:r>
      <w:r w:rsidRPr="00FE53BB">
        <w:rPr>
          <w:rFonts w:ascii="Verdana" w:hAnsi="Verdana" w:cs="Arial"/>
          <w:sz w:val="16"/>
          <w:szCs w:val="16"/>
        </w:rPr>
        <w:lastRenderedPageBreak/>
        <w:t>se encontró que existen consideraciones de valor (para el suelo y las construcciones), que, por su conformación, no pueden internalizar al valor catastral la dinámica inmobiliaria de un municipio con las características especiales de S</w:t>
      </w:r>
      <w:r w:rsidR="00AF61AD">
        <w:rPr>
          <w:rFonts w:ascii="Verdana" w:hAnsi="Verdana" w:cs="Arial"/>
          <w:sz w:val="16"/>
          <w:szCs w:val="16"/>
        </w:rPr>
        <w:t>an Miguel de Allende:</w:t>
      </w:r>
    </w:p>
    <w:p w:rsidR="00FE53BB" w:rsidRPr="00FE53BB" w:rsidRDefault="00FE53BB" w:rsidP="0033075D">
      <w:pPr>
        <w:pStyle w:val="Prrafodelista"/>
        <w:widowControl w:val="0"/>
        <w:spacing w:after="0" w:line="240" w:lineRule="auto"/>
        <w:ind w:left="851" w:right="851"/>
        <w:jc w:val="both"/>
        <w:rPr>
          <w:rFonts w:ascii="Verdana" w:hAnsi="Verdana" w:cs="Arial"/>
          <w:sz w:val="16"/>
          <w:szCs w:val="16"/>
        </w:rPr>
      </w:pPr>
    </w:p>
    <w:p w:rsidR="00FE53BB" w:rsidRPr="00FE53BB" w:rsidRDefault="00FE53BB" w:rsidP="0033075D">
      <w:pPr>
        <w:pStyle w:val="Prrafodelista"/>
        <w:widowControl w:val="0"/>
        <w:numPr>
          <w:ilvl w:val="0"/>
          <w:numId w:val="6"/>
        </w:numPr>
        <w:spacing w:after="0" w:line="240" w:lineRule="auto"/>
        <w:ind w:left="851" w:right="851" w:firstLine="0"/>
        <w:contextualSpacing/>
        <w:jc w:val="both"/>
        <w:rPr>
          <w:rFonts w:ascii="Verdana" w:hAnsi="Verdana" w:cs="Arial"/>
          <w:i/>
          <w:sz w:val="16"/>
          <w:szCs w:val="16"/>
        </w:rPr>
      </w:pPr>
      <w:r w:rsidRPr="00FE53BB">
        <w:rPr>
          <w:rFonts w:ascii="Verdana" w:hAnsi="Verdana" w:cs="Arial"/>
          <w:i/>
          <w:sz w:val="16"/>
          <w:szCs w:val="16"/>
        </w:rPr>
        <w:t>Es una ciudad mediana, patrimonio histórico nacional y de la humanidad.</w:t>
      </w:r>
    </w:p>
    <w:p w:rsidR="00FE53BB" w:rsidRPr="00FE53BB" w:rsidRDefault="00FE53BB" w:rsidP="0033075D">
      <w:pPr>
        <w:pStyle w:val="Prrafodelista"/>
        <w:widowControl w:val="0"/>
        <w:numPr>
          <w:ilvl w:val="0"/>
          <w:numId w:val="6"/>
        </w:numPr>
        <w:spacing w:after="0" w:line="240" w:lineRule="auto"/>
        <w:ind w:left="851" w:right="851" w:firstLine="0"/>
        <w:contextualSpacing/>
        <w:jc w:val="both"/>
        <w:rPr>
          <w:rFonts w:ascii="Verdana" w:hAnsi="Verdana" w:cs="Arial"/>
          <w:i/>
          <w:sz w:val="16"/>
          <w:szCs w:val="16"/>
        </w:rPr>
      </w:pPr>
      <w:r w:rsidRPr="00FE53BB">
        <w:rPr>
          <w:rFonts w:ascii="Verdana" w:hAnsi="Verdana" w:cs="Arial"/>
          <w:i/>
          <w:sz w:val="16"/>
          <w:szCs w:val="16"/>
        </w:rPr>
        <w:t>Es un destino turístico de gran importancia, donde las principales actividades económicas están basadas en los servicios.</w:t>
      </w:r>
    </w:p>
    <w:p w:rsidR="00FE53BB" w:rsidRPr="00FE53BB" w:rsidRDefault="00FE53BB" w:rsidP="0033075D">
      <w:pPr>
        <w:pStyle w:val="Prrafodelista"/>
        <w:widowControl w:val="0"/>
        <w:numPr>
          <w:ilvl w:val="0"/>
          <w:numId w:val="6"/>
        </w:numPr>
        <w:spacing w:after="0" w:line="240" w:lineRule="auto"/>
        <w:ind w:left="851" w:right="851" w:firstLine="0"/>
        <w:contextualSpacing/>
        <w:jc w:val="both"/>
        <w:rPr>
          <w:rFonts w:ascii="Verdana" w:hAnsi="Verdana" w:cs="Arial"/>
          <w:sz w:val="16"/>
          <w:szCs w:val="16"/>
        </w:rPr>
      </w:pPr>
      <w:r w:rsidRPr="00FE53BB">
        <w:rPr>
          <w:rFonts w:ascii="Verdana" w:hAnsi="Verdana" w:cs="Arial"/>
          <w:i/>
          <w:sz w:val="16"/>
          <w:szCs w:val="16"/>
        </w:rPr>
        <w:t>Cuenta con una creciente dinámica inmobiliaria, fomentada por la llegada de personas tanto de otras partes del país, como principalmente del extranjero, con alto poder adquisitivo y que impulsan la creación de desarrollos inmobiliarios (habitacionales y de servicios) de un alto valor.</w:t>
      </w:r>
    </w:p>
    <w:p w:rsidR="00FE53BB" w:rsidRPr="00FE53BB" w:rsidRDefault="00FE53BB" w:rsidP="0033075D">
      <w:pPr>
        <w:pStyle w:val="Prrafodelista"/>
        <w:widowControl w:val="0"/>
        <w:spacing w:after="0" w:line="240" w:lineRule="auto"/>
        <w:ind w:left="851" w:right="851"/>
        <w:jc w:val="both"/>
        <w:rPr>
          <w:rFonts w:ascii="Verdana" w:hAnsi="Verdana" w:cs="Arial"/>
          <w:sz w:val="16"/>
          <w:szCs w:val="16"/>
        </w:rPr>
      </w:pPr>
    </w:p>
    <w:p w:rsidR="00FE53BB" w:rsidRPr="00FE53BB" w:rsidRDefault="00FE53BB" w:rsidP="0033075D">
      <w:pPr>
        <w:pStyle w:val="Prrafodelista"/>
        <w:widowControl w:val="0"/>
        <w:spacing w:after="0" w:line="240" w:lineRule="auto"/>
        <w:ind w:left="851" w:right="851"/>
        <w:jc w:val="both"/>
        <w:rPr>
          <w:rFonts w:ascii="Verdana" w:hAnsi="Verdana" w:cs="Arial"/>
          <w:sz w:val="16"/>
          <w:szCs w:val="16"/>
        </w:rPr>
      </w:pPr>
    </w:p>
    <w:p w:rsidR="00FE53BB" w:rsidRPr="00AF61AD" w:rsidRDefault="00FE53BB" w:rsidP="0033075D">
      <w:pPr>
        <w:pStyle w:val="Prrafodelista"/>
        <w:widowControl w:val="0"/>
        <w:numPr>
          <w:ilvl w:val="0"/>
          <w:numId w:val="9"/>
        </w:numPr>
        <w:spacing w:after="0" w:line="240" w:lineRule="auto"/>
        <w:ind w:left="851" w:right="851" w:firstLine="0"/>
        <w:contextualSpacing/>
        <w:jc w:val="both"/>
        <w:rPr>
          <w:rFonts w:ascii="Verdana" w:hAnsi="Verdana" w:cs="Arial"/>
          <w:sz w:val="16"/>
          <w:szCs w:val="16"/>
        </w:rPr>
      </w:pPr>
      <w:r w:rsidRPr="00AF61AD">
        <w:rPr>
          <w:rFonts w:ascii="Verdana" w:hAnsi="Verdana" w:cs="Arial"/>
          <w:b/>
          <w:sz w:val="16"/>
          <w:szCs w:val="16"/>
        </w:rPr>
        <w:t>Consideraciones actuales del municipio para la determinación del valor de terreno y construcción (por metro cuadrado) en zonas urbanas y suburbanas.</w:t>
      </w:r>
    </w:p>
    <w:p w:rsidR="00FE53BB" w:rsidRPr="00FE53BB" w:rsidRDefault="00FE53BB" w:rsidP="0033075D">
      <w:pPr>
        <w:pStyle w:val="Prrafodelista"/>
        <w:widowControl w:val="0"/>
        <w:spacing w:after="0" w:line="240" w:lineRule="auto"/>
        <w:ind w:left="851" w:right="851"/>
        <w:jc w:val="both"/>
        <w:rPr>
          <w:rFonts w:ascii="Verdana" w:hAnsi="Verdana" w:cs="Arial"/>
          <w:sz w:val="16"/>
          <w:szCs w:val="16"/>
        </w:rPr>
      </w:pPr>
      <w:r w:rsidRPr="00FE53BB">
        <w:rPr>
          <w:rFonts w:ascii="Verdana" w:hAnsi="Verdana" w:cs="Arial"/>
          <w:sz w:val="16"/>
          <w:szCs w:val="16"/>
        </w:rPr>
        <w:t xml:space="preserve">Para el caso del terreno, se basan en una segmentación por zonas de valor (que no necesariamente tienen homogeneidad). El principal problema es que se considera el valor del suelo en base a características de uso del mismo en grandes zonas. </w:t>
      </w:r>
      <w:r w:rsidRPr="00FE53BB">
        <w:rPr>
          <w:rFonts w:ascii="Verdana" w:hAnsi="Verdana" w:cs="Arial"/>
          <w:sz w:val="16"/>
          <w:szCs w:val="16"/>
        </w:rPr>
        <w:softHyphen/>
        <w:t>Los usos van cambiando rápidamente o se entremezclan, lo que potencialmente puede revalorizar el suelo y, con la metodología actual, no se logra internalizar correctamente las dinámicas del mercado inmobiliario de la ciudad, así como los altos precios que están alcanzando en los últimos años.</w:t>
      </w:r>
    </w:p>
    <w:p w:rsidR="00FE53BB" w:rsidRPr="00FE53BB" w:rsidRDefault="00FE53BB" w:rsidP="0033075D">
      <w:pPr>
        <w:pStyle w:val="Prrafodelista"/>
        <w:widowControl w:val="0"/>
        <w:spacing w:after="0" w:line="240" w:lineRule="auto"/>
        <w:ind w:left="851" w:right="851"/>
        <w:jc w:val="both"/>
        <w:rPr>
          <w:rFonts w:ascii="Verdana" w:hAnsi="Verdana" w:cs="Arial"/>
          <w:sz w:val="16"/>
          <w:szCs w:val="16"/>
        </w:rPr>
      </w:pPr>
    </w:p>
    <w:p w:rsidR="00FE53BB" w:rsidRPr="00FE53BB" w:rsidRDefault="00FE53BB" w:rsidP="0033075D">
      <w:pPr>
        <w:pStyle w:val="Prrafodelista"/>
        <w:widowControl w:val="0"/>
        <w:spacing w:after="0" w:line="240" w:lineRule="auto"/>
        <w:ind w:left="851" w:right="851"/>
        <w:jc w:val="both"/>
        <w:rPr>
          <w:rFonts w:ascii="Verdana" w:hAnsi="Verdana" w:cs="Arial"/>
          <w:sz w:val="16"/>
          <w:szCs w:val="16"/>
        </w:rPr>
      </w:pPr>
      <w:r w:rsidRPr="00FE53BB">
        <w:rPr>
          <w:rFonts w:ascii="Verdana" w:hAnsi="Verdana" w:cs="Arial"/>
          <w:sz w:val="16"/>
          <w:szCs w:val="16"/>
        </w:rPr>
        <w:t>Para el caso de los valores de construcción, el problema es aún mayor, pues se encuentran caracterizados actualmente en una división que tiende a valorar la construcción en base a la antigüedad de la misma (moderna y antigua, por ejemplo), dejando prácticamente de lado el uso de la misma (excepto para el caso industrial). Además, la aplicación de deméritos al terreno y a la construcción, debe ser revisada detalladamente.</w:t>
      </w:r>
    </w:p>
    <w:p w:rsidR="00FE53BB" w:rsidRPr="00FE53BB" w:rsidRDefault="00FE53BB" w:rsidP="0033075D">
      <w:pPr>
        <w:pStyle w:val="Prrafodelista"/>
        <w:widowControl w:val="0"/>
        <w:spacing w:after="0" w:line="240" w:lineRule="auto"/>
        <w:ind w:left="851" w:right="851"/>
        <w:jc w:val="both"/>
        <w:rPr>
          <w:rFonts w:ascii="Verdana" w:hAnsi="Verdana" w:cs="Arial"/>
          <w:sz w:val="16"/>
          <w:szCs w:val="16"/>
        </w:rPr>
      </w:pPr>
    </w:p>
    <w:p w:rsidR="00FE53BB" w:rsidRPr="00FE53BB" w:rsidRDefault="00FE53BB" w:rsidP="0033075D">
      <w:pPr>
        <w:pStyle w:val="Prrafodelista"/>
        <w:widowControl w:val="0"/>
        <w:spacing w:after="0" w:line="240" w:lineRule="auto"/>
        <w:ind w:left="851" w:right="851"/>
        <w:jc w:val="both"/>
        <w:rPr>
          <w:rFonts w:ascii="Verdana" w:hAnsi="Verdana" w:cs="Arial"/>
          <w:sz w:val="16"/>
          <w:szCs w:val="16"/>
        </w:rPr>
      </w:pPr>
    </w:p>
    <w:p w:rsidR="00FE53BB" w:rsidRPr="00FE53BB" w:rsidRDefault="00FE53BB" w:rsidP="0033075D">
      <w:pPr>
        <w:pStyle w:val="Prrafodelista"/>
        <w:widowControl w:val="0"/>
        <w:numPr>
          <w:ilvl w:val="0"/>
          <w:numId w:val="9"/>
        </w:numPr>
        <w:spacing w:after="0" w:line="240" w:lineRule="auto"/>
        <w:ind w:left="851" w:right="851" w:firstLine="0"/>
        <w:contextualSpacing/>
        <w:jc w:val="both"/>
        <w:rPr>
          <w:rFonts w:ascii="Verdana" w:hAnsi="Verdana" w:cs="Arial"/>
          <w:sz w:val="16"/>
          <w:szCs w:val="16"/>
        </w:rPr>
      </w:pPr>
      <w:r w:rsidRPr="00FE53BB">
        <w:rPr>
          <w:rFonts w:ascii="Verdana" w:hAnsi="Verdana" w:cs="Arial"/>
          <w:b/>
          <w:sz w:val="16"/>
          <w:szCs w:val="16"/>
        </w:rPr>
        <w:t xml:space="preserve">Problemas principales por la manera actual para determinar el valor del suelo y de la construcción. </w:t>
      </w:r>
      <w:r w:rsidRPr="00FE53BB">
        <w:rPr>
          <w:rFonts w:ascii="Verdana" w:hAnsi="Verdana" w:cs="Arial"/>
          <w:sz w:val="16"/>
          <w:szCs w:val="16"/>
        </w:rPr>
        <w:t xml:space="preserve">Provoca asimetrías en las propias áreas de valor, haciendo que construcciones similares en tipología tengan valores fiscales muy diferentes, aun teniendo el mismo uso (este hallazgo se observa principalmente en inmuebles de uso habitacional). </w:t>
      </w:r>
    </w:p>
    <w:p w:rsidR="00FE53BB" w:rsidRPr="00FE53BB" w:rsidRDefault="00FE53BB" w:rsidP="0033075D">
      <w:pPr>
        <w:pStyle w:val="Prrafodelista"/>
        <w:widowControl w:val="0"/>
        <w:spacing w:after="0" w:line="240" w:lineRule="auto"/>
        <w:ind w:left="851" w:right="851"/>
        <w:jc w:val="both"/>
        <w:rPr>
          <w:rFonts w:ascii="Verdana" w:hAnsi="Verdana" w:cs="Arial"/>
          <w:sz w:val="16"/>
          <w:szCs w:val="16"/>
        </w:rPr>
      </w:pPr>
    </w:p>
    <w:p w:rsidR="00FE53BB" w:rsidRPr="00FE53BB" w:rsidRDefault="00FE53BB" w:rsidP="0033075D">
      <w:pPr>
        <w:pStyle w:val="Prrafodelista"/>
        <w:widowControl w:val="0"/>
        <w:spacing w:after="0" w:line="240" w:lineRule="auto"/>
        <w:ind w:left="851" w:right="851"/>
        <w:jc w:val="both"/>
        <w:rPr>
          <w:rFonts w:ascii="Verdana" w:hAnsi="Verdana" w:cs="Arial"/>
          <w:sz w:val="16"/>
          <w:szCs w:val="16"/>
        </w:rPr>
      </w:pPr>
      <w:r w:rsidRPr="00FE53BB">
        <w:rPr>
          <w:rFonts w:ascii="Verdana" w:hAnsi="Verdana" w:cs="Arial"/>
          <w:sz w:val="16"/>
          <w:szCs w:val="16"/>
        </w:rPr>
        <w:t>Lo anterior es deseable, siempre y cuando exista un diferenciador del valor, por ejemplo, el uso del inmueble, que, en la configuración legal actual, prácticamente no existe.</w:t>
      </w:r>
    </w:p>
    <w:p w:rsidR="00FE53BB" w:rsidRPr="00FE53BB" w:rsidRDefault="00FE53BB" w:rsidP="0033075D">
      <w:pPr>
        <w:pStyle w:val="Prrafodelista"/>
        <w:widowControl w:val="0"/>
        <w:spacing w:after="0" w:line="240" w:lineRule="auto"/>
        <w:ind w:left="851" w:right="851"/>
        <w:jc w:val="both"/>
        <w:rPr>
          <w:rFonts w:ascii="Verdana" w:hAnsi="Verdana" w:cs="Arial"/>
          <w:sz w:val="16"/>
          <w:szCs w:val="16"/>
        </w:rPr>
      </w:pPr>
    </w:p>
    <w:p w:rsidR="00FE53BB" w:rsidRPr="00FE53BB" w:rsidRDefault="00FE53BB" w:rsidP="0033075D">
      <w:pPr>
        <w:pStyle w:val="Prrafodelista"/>
        <w:widowControl w:val="0"/>
        <w:spacing w:after="0" w:line="240" w:lineRule="auto"/>
        <w:ind w:left="851" w:right="851"/>
        <w:jc w:val="both"/>
        <w:rPr>
          <w:rFonts w:ascii="Verdana" w:hAnsi="Verdana" w:cs="Arial"/>
          <w:sz w:val="16"/>
          <w:szCs w:val="16"/>
        </w:rPr>
      </w:pPr>
      <w:r w:rsidRPr="00FE53BB">
        <w:rPr>
          <w:rFonts w:ascii="Verdana" w:hAnsi="Verdana" w:cs="Arial"/>
          <w:sz w:val="16"/>
          <w:szCs w:val="16"/>
        </w:rPr>
        <w:t xml:space="preserve">Otro problema observado, se refiere a una ausencia de criterios claros para valorar de mejor manera el suelo en zonas de alto valor para uso comercial y de servicios. En cada ciudad existen zonas, o en la mayoría de los casos, vialidades o tramos de las mismas que representan un mayor valor de suelo, ya sea por su ubicación cercana a un polo de atracción (en este caso, el centro histórico de la ciudad es un buen ejemplo), o por el hecho de representar un conglomerado de servicios comerciales o industriales. </w:t>
      </w:r>
    </w:p>
    <w:p w:rsidR="00FE53BB" w:rsidRPr="00FE53BB" w:rsidRDefault="00FE53BB" w:rsidP="0033075D">
      <w:pPr>
        <w:pStyle w:val="Prrafodelista"/>
        <w:widowControl w:val="0"/>
        <w:spacing w:after="0" w:line="240" w:lineRule="auto"/>
        <w:ind w:left="851" w:right="851"/>
        <w:jc w:val="both"/>
        <w:rPr>
          <w:rFonts w:ascii="Verdana" w:hAnsi="Verdana" w:cs="Arial"/>
          <w:sz w:val="16"/>
          <w:szCs w:val="16"/>
        </w:rPr>
      </w:pPr>
    </w:p>
    <w:p w:rsidR="00FE53BB" w:rsidRPr="00FE53BB" w:rsidRDefault="00FE53BB" w:rsidP="0033075D">
      <w:pPr>
        <w:pStyle w:val="Prrafodelista"/>
        <w:widowControl w:val="0"/>
        <w:spacing w:after="0" w:line="240" w:lineRule="auto"/>
        <w:ind w:left="851" w:right="851"/>
        <w:jc w:val="both"/>
        <w:rPr>
          <w:rFonts w:ascii="Verdana" w:hAnsi="Verdana" w:cs="Arial"/>
          <w:sz w:val="16"/>
          <w:szCs w:val="16"/>
        </w:rPr>
      </w:pPr>
      <w:r w:rsidRPr="00FE53BB">
        <w:rPr>
          <w:rFonts w:ascii="Verdana" w:hAnsi="Verdana" w:cs="Arial"/>
          <w:sz w:val="16"/>
          <w:szCs w:val="16"/>
        </w:rPr>
        <w:t>Esta problemática se expresa en la carencia de consideraciones de valor para corredores o bandas de valor.</w:t>
      </w:r>
    </w:p>
    <w:p w:rsidR="00FE53BB" w:rsidRPr="00FE53BB" w:rsidRDefault="00FE53BB" w:rsidP="0033075D">
      <w:pPr>
        <w:pStyle w:val="Prrafodelista"/>
        <w:widowControl w:val="0"/>
        <w:spacing w:after="0" w:line="240" w:lineRule="auto"/>
        <w:ind w:left="851" w:right="851"/>
        <w:jc w:val="both"/>
        <w:rPr>
          <w:rFonts w:ascii="Verdana" w:hAnsi="Verdana" w:cs="Arial"/>
          <w:sz w:val="16"/>
          <w:szCs w:val="16"/>
        </w:rPr>
      </w:pPr>
    </w:p>
    <w:p w:rsidR="00FE53BB" w:rsidRPr="00FE53BB" w:rsidRDefault="00FE53BB" w:rsidP="0033075D">
      <w:pPr>
        <w:pStyle w:val="Prrafodelista"/>
        <w:widowControl w:val="0"/>
        <w:spacing w:after="0" w:line="240" w:lineRule="auto"/>
        <w:ind w:left="851" w:right="851"/>
        <w:jc w:val="both"/>
        <w:rPr>
          <w:rFonts w:ascii="Verdana" w:hAnsi="Verdana" w:cs="Arial"/>
          <w:sz w:val="16"/>
          <w:szCs w:val="16"/>
        </w:rPr>
      </w:pPr>
      <w:r w:rsidRPr="00FE53BB">
        <w:rPr>
          <w:rFonts w:ascii="Verdana" w:hAnsi="Verdana" w:cs="Arial"/>
          <w:sz w:val="16"/>
          <w:szCs w:val="16"/>
        </w:rPr>
        <w:t xml:space="preserve">En lo referente a la estructura legal del impuesto predial, se observó la siguiente problemática: </w:t>
      </w:r>
    </w:p>
    <w:p w:rsidR="00FE53BB" w:rsidRPr="00FE53BB" w:rsidRDefault="00FE53BB" w:rsidP="0033075D">
      <w:pPr>
        <w:pStyle w:val="Prrafodelista"/>
        <w:widowControl w:val="0"/>
        <w:spacing w:after="0" w:line="240" w:lineRule="auto"/>
        <w:ind w:left="851" w:right="851"/>
        <w:jc w:val="both"/>
        <w:rPr>
          <w:rFonts w:ascii="Verdana" w:hAnsi="Verdana" w:cs="Arial"/>
          <w:sz w:val="16"/>
          <w:szCs w:val="16"/>
        </w:rPr>
      </w:pPr>
    </w:p>
    <w:p w:rsidR="00FE53BB" w:rsidRPr="00FE53BB" w:rsidRDefault="00FE53BB" w:rsidP="0033075D">
      <w:pPr>
        <w:pStyle w:val="Prrafodelista"/>
        <w:widowControl w:val="0"/>
        <w:numPr>
          <w:ilvl w:val="0"/>
          <w:numId w:val="7"/>
        </w:numPr>
        <w:spacing w:after="0" w:line="240" w:lineRule="auto"/>
        <w:ind w:left="851" w:right="851" w:firstLine="0"/>
        <w:contextualSpacing/>
        <w:jc w:val="both"/>
        <w:rPr>
          <w:rFonts w:ascii="Verdana" w:hAnsi="Verdana" w:cs="Arial"/>
          <w:sz w:val="16"/>
          <w:szCs w:val="16"/>
        </w:rPr>
      </w:pPr>
      <w:r w:rsidRPr="00FE53BB">
        <w:rPr>
          <w:rFonts w:ascii="Verdana" w:hAnsi="Verdana" w:cs="Arial"/>
          <w:sz w:val="16"/>
          <w:szCs w:val="16"/>
        </w:rPr>
        <w:t xml:space="preserve">Al carecer de consideraciones de uso en la valuación de los inmuebles, la determinación de valores fiscales (catastrales) se encuentra muy por debajo de los valores reales de mercado. Esto beneficia, de manera extraordinaria, aquellos inmuebles (en su mayoría de usos no habitacionales), con pago del impuesto que </w:t>
      </w:r>
      <w:r w:rsidRPr="00FE53BB">
        <w:rPr>
          <w:rFonts w:ascii="Verdana" w:hAnsi="Verdana" w:cs="Arial"/>
          <w:sz w:val="16"/>
          <w:szCs w:val="16"/>
        </w:rPr>
        <w:lastRenderedPageBreak/>
        <w:t xml:space="preserve">refleja un máximo del </w:t>
      </w:r>
      <w:r w:rsidRPr="00FE53BB">
        <w:rPr>
          <w:rFonts w:ascii="Verdana" w:hAnsi="Verdana" w:cs="Arial"/>
          <w:b/>
          <w:sz w:val="16"/>
          <w:szCs w:val="16"/>
        </w:rPr>
        <w:t>30 al 40%</w:t>
      </w:r>
      <w:r w:rsidRPr="00FE53BB">
        <w:rPr>
          <w:rFonts w:ascii="Verdana" w:hAnsi="Verdana" w:cs="Arial"/>
          <w:sz w:val="16"/>
          <w:szCs w:val="16"/>
        </w:rPr>
        <w:t xml:space="preserve"> del valor real de las propiedades. Esta práctica puede ser asimilada a un otorgamiento de subsidio cruzado a propietarios de inmuebles de usos comerciales e industriales, (un impuesto bajo puede beneficiarles). Aunque el pago del predial se registra contablemente en las sociedades como parte del gasto operativo, es susceptible de deducirse del impuesto federal a la renta, aunque ello significa una disminución de los ingresos potenciales del ayuntamiento. </w:t>
      </w:r>
    </w:p>
    <w:p w:rsidR="00FE53BB" w:rsidRPr="00FE53BB" w:rsidRDefault="00FE53BB" w:rsidP="0033075D">
      <w:pPr>
        <w:pStyle w:val="Prrafodelista"/>
        <w:widowControl w:val="0"/>
        <w:spacing w:after="0" w:line="240" w:lineRule="auto"/>
        <w:ind w:left="851" w:right="851"/>
        <w:rPr>
          <w:rFonts w:ascii="Verdana" w:hAnsi="Verdana" w:cs="Arial"/>
          <w:sz w:val="16"/>
          <w:szCs w:val="16"/>
        </w:rPr>
      </w:pPr>
    </w:p>
    <w:p w:rsidR="00FE53BB" w:rsidRPr="00FE53BB" w:rsidRDefault="00FE53BB" w:rsidP="0033075D">
      <w:pPr>
        <w:pStyle w:val="Prrafodelista"/>
        <w:widowControl w:val="0"/>
        <w:numPr>
          <w:ilvl w:val="0"/>
          <w:numId w:val="7"/>
        </w:numPr>
        <w:spacing w:after="0" w:line="240" w:lineRule="auto"/>
        <w:ind w:left="851" w:right="851" w:firstLine="0"/>
        <w:contextualSpacing/>
        <w:jc w:val="both"/>
        <w:rPr>
          <w:rFonts w:ascii="Verdana" w:hAnsi="Verdana" w:cs="Arial"/>
          <w:sz w:val="16"/>
          <w:szCs w:val="16"/>
        </w:rPr>
      </w:pPr>
      <w:r w:rsidRPr="00FE53BB">
        <w:rPr>
          <w:rFonts w:ascii="Verdana" w:hAnsi="Verdana" w:cs="Arial"/>
          <w:sz w:val="16"/>
          <w:szCs w:val="16"/>
        </w:rPr>
        <w:t>Por otro lado, el propio ayuntamiento se encuentra obligado a otorgar servicios, cuyos principales beneficiarios son -en algunas zonas de la ciudad- los propietarios de comercios, hoteles, restaurantes, etc.</w:t>
      </w:r>
    </w:p>
    <w:p w:rsidR="00FE53BB" w:rsidRPr="00FE53BB" w:rsidRDefault="00FE53BB" w:rsidP="0033075D">
      <w:pPr>
        <w:pStyle w:val="Prrafodelista"/>
        <w:widowControl w:val="0"/>
        <w:spacing w:after="0" w:line="240" w:lineRule="auto"/>
        <w:ind w:left="851" w:right="851"/>
        <w:rPr>
          <w:rFonts w:ascii="Verdana" w:hAnsi="Verdana" w:cs="Arial"/>
          <w:sz w:val="16"/>
          <w:szCs w:val="16"/>
        </w:rPr>
      </w:pPr>
    </w:p>
    <w:p w:rsidR="00FE53BB" w:rsidRPr="00FE53BB" w:rsidRDefault="00FE53BB" w:rsidP="0033075D">
      <w:pPr>
        <w:pStyle w:val="Prrafodelista"/>
        <w:widowControl w:val="0"/>
        <w:spacing w:after="0" w:line="240" w:lineRule="auto"/>
        <w:ind w:left="851" w:right="851"/>
        <w:jc w:val="both"/>
        <w:rPr>
          <w:rFonts w:ascii="Verdana" w:hAnsi="Verdana" w:cs="Arial"/>
          <w:sz w:val="16"/>
          <w:szCs w:val="16"/>
        </w:rPr>
      </w:pPr>
      <w:r w:rsidRPr="00FE53BB">
        <w:rPr>
          <w:rFonts w:ascii="Verdana" w:hAnsi="Verdana" w:cs="Arial"/>
          <w:sz w:val="16"/>
          <w:szCs w:val="16"/>
        </w:rPr>
        <w:t>Bajo las consideraciones del diagnóstico efectuado, se propone la conveniencia de realizar un replanteamiento de la tarifa del impuesto predial en la cual se refleje el uso o destino que se les da a los inmuebles.</w:t>
      </w:r>
    </w:p>
    <w:p w:rsidR="00FE53BB" w:rsidRPr="00FE53BB" w:rsidRDefault="00FE53BB" w:rsidP="0033075D">
      <w:pPr>
        <w:pStyle w:val="Prrafodelista"/>
        <w:widowControl w:val="0"/>
        <w:spacing w:after="0" w:line="240" w:lineRule="auto"/>
        <w:ind w:left="851" w:right="851"/>
        <w:jc w:val="both"/>
        <w:rPr>
          <w:rFonts w:ascii="Verdana" w:hAnsi="Verdana" w:cs="Arial"/>
          <w:sz w:val="16"/>
          <w:szCs w:val="16"/>
        </w:rPr>
      </w:pPr>
    </w:p>
    <w:p w:rsidR="00FE53BB" w:rsidRPr="00FE53BB" w:rsidRDefault="00FE53BB" w:rsidP="0033075D">
      <w:pPr>
        <w:pStyle w:val="Prrafodelista"/>
        <w:widowControl w:val="0"/>
        <w:spacing w:after="0" w:line="240" w:lineRule="auto"/>
        <w:ind w:left="851" w:right="851"/>
        <w:jc w:val="both"/>
        <w:rPr>
          <w:rFonts w:ascii="Verdana" w:hAnsi="Verdana" w:cs="Arial"/>
          <w:sz w:val="16"/>
          <w:szCs w:val="16"/>
        </w:rPr>
      </w:pPr>
    </w:p>
    <w:p w:rsidR="00FE53BB" w:rsidRPr="00FE53BB" w:rsidRDefault="00FE53BB" w:rsidP="0033075D">
      <w:pPr>
        <w:pStyle w:val="Prrafodelista"/>
        <w:widowControl w:val="0"/>
        <w:numPr>
          <w:ilvl w:val="0"/>
          <w:numId w:val="9"/>
        </w:numPr>
        <w:spacing w:after="0" w:line="240" w:lineRule="auto"/>
        <w:ind w:left="851" w:right="851" w:firstLine="0"/>
        <w:contextualSpacing/>
        <w:jc w:val="both"/>
        <w:rPr>
          <w:rFonts w:ascii="Verdana" w:hAnsi="Verdana" w:cs="Arial"/>
          <w:sz w:val="16"/>
          <w:szCs w:val="16"/>
        </w:rPr>
      </w:pPr>
      <w:r w:rsidRPr="00FE53BB">
        <w:rPr>
          <w:rFonts w:ascii="Verdana" w:hAnsi="Verdana" w:cs="Arial"/>
          <w:b/>
          <w:sz w:val="16"/>
          <w:szCs w:val="16"/>
        </w:rPr>
        <w:t xml:space="preserve">Fundamentos de la propuesta. </w:t>
      </w:r>
      <w:r w:rsidRPr="00FE53BB">
        <w:rPr>
          <w:rFonts w:ascii="Verdana" w:hAnsi="Verdana" w:cs="Arial"/>
          <w:sz w:val="16"/>
          <w:szCs w:val="16"/>
        </w:rPr>
        <w:t>La propuesta se fundamenta en las siguientes consideraciones:</w:t>
      </w:r>
    </w:p>
    <w:p w:rsidR="00FE53BB" w:rsidRPr="00FE53BB" w:rsidRDefault="00FE53BB" w:rsidP="0033075D">
      <w:pPr>
        <w:pStyle w:val="Prrafodelista"/>
        <w:widowControl w:val="0"/>
        <w:numPr>
          <w:ilvl w:val="0"/>
          <w:numId w:val="8"/>
        </w:numPr>
        <w:spacing w:after="0" w:line="240" w:lineRule="auto"/>
        <w:ind w:left="851" w:right="851" w:firstLine="0"/>
        <w:contextualSpacing/>
        <w:jc w:val="both"/>
        <w:rPr>
          <w:rFonts w:ascii="Verdana" w:hAnsi="Verdana" w:cs="Arial"/>
          <w:sz w:val="16"/>
          <w:szCs w:val="16"/>
        </w:rPr>
      </w:pPr>
      <w:r w:rsidRPr="00FE53BB">
        <w:rPr>
          <w:rFonts w:ascii="Verdana" w:hAnsi="Verdana" w:cs="Arial"/>
          <w:sz w:val="16"/>
          <w:szCs w:val="16"/>
        </w:rPr>
        <w:t>Plantea un cambio total en la forma de determinar el valor de las construcciones adheridas a los terrenos. Reconoce la vocación de uso determinada por la localización específica del inmueble y, sobre todo, representa un comienzo para internalizar los criterios de plusvalía que conducen el mercado inmobiliario de San Miguel de Allende.</w:t>
      </w:r>
    </w:p>
    <w:p w:rsidR="00FE53BB" w:rsidRPr="00FE53BB" w:rsidRDefault="00FE53BB" w:rsidP="0033075D">
      <w:pPr>
        <w:pStyle w:val="Prrafodelista"/>
        <w:widowControl w:val="0"/>
        <w:spacing w:after="0" w:line="240" w:lineRule="auto"/>
        <w:ind w:left="851" w:right="851"/>
        <w:jc w:val="both"/>
        <w:rPr>
          <w:rFonts w:ascii="Verdana" w:hAnsi="Verdana" w:cs="Arial"/>
          <w:sz w:val="16"/>
          <w:szCs w:val="16"/>
        </w:rPr>
      </w:pPr>
    </w:p>
    <w:p w:rsidR="00FE53BB" w:rsidRPr="00A6306F" w:rsidRDefault="00FE53BB" w:rsidP="0033075D">
      <w:pPr>
        <w:pStyle w:val="Prrafodelista"/>
        <w:widowControl w:val="0"/>
        <w:numPr>
          <w:ilvl w:val="0"/>
          <w:numId w:val="8"/>
        </w:numPr>
        <w:spacing w:after="0" w:line="240" w:lineRule="auto"/>
        <w:ind w:left="851" w:right="851" w:firstLine="0"/>
        <w:contextualSpacing/>
        <w:jc w:val="both"/>
        <w:rPr>
          <w:rFonts w:ascii="Verdana" w:hAnsi="Verdana" w:cs="Arial"/>
          <w:sz w:val="16"/>
          <w:szCs w:val="16"/>
        </w:rPr>
      </w:pPr>
      <w:r w:rsidRPr="00A6306F">
        <w:rPr>
          <w:rFonts w:ascii="Verdana" w:hAnsi="Verdana" w:cs="Arial"/>
          <w:sz w:val="16"/>
          <w:szCs w:val="16"/>
        </w:rPr>
        <w:t xml:space="preserve">En la actualidad </w:t>
      </w:r>
      <w:bookmarkStart w:id="0" w:name="_Hlk531604936"/>
      <w:r w:rsidRPr="00A6306F">
        <w:rPr>
          <w:rFonts w:ascii="Verdana" w:hAnsi="Verdana" w:cs="Arial"/>
          <w:sz w:val="16"/>
          <w:szCs w:val="16"/>
        </w:rPr>
        <w:t>se contemplan 2052 predios que no reflejan en el pago de este impuesto el uso que se le da al inmueble</w:t>
      </w:r>
      <w:bookmarkEnd w:id="0"/>
      <w:r w:rsidRPr="00A6306F">
        <w:rPr>
          <w:rFonts w:ascii="Verdana" w:hAnsi="Verdana" w:cs="Arial"/>
          <w:sz w:val="16"/>
          <w:szCs w:val="16"/>
        </w:rPr>
        <w:t>, los cuales se irán reflejando en forma paulatina conforme se vaya realizando el proceso de valuación que corresponde cada dos años, de tal forma que si el inmueble no recibido alguna causa de variación que tenga que ser reportada por su propietario o poseedor, su valor lo debe actualizar el municipio cada dos años con el avalúo respectivo.</w:t>
      </w:r>
    </w:p>
    <w:p w:rsidR="00FE53BB" w:rsidRPr="00FE53BB" w:rsidRDefault="00FE53BB" w:rsidP="0033075D">
      <w:pPr>
        <w:pStyle w:val="Prrafodelista"/>
        <w:widowControl w:val="0"/>
        <w:spacing w:after="0" w:line="240" w:lineRule="auto"/>
        <w:ind w:left="851" w:right="851"/>
        <w:jc w:val="both"/>
        <w:rPr>
          <w:rFonts w:ascii="Verdana" w:hAnsi="Verdana" w:cs="Arial"/>
          <w:sz w:val="16"/>
          <w:szCs w:val="16"/>
        </w:rPr>
      </w:pPr>
    </w:p>
    <w:p w:rsidR="00FE53BB" w:rsidRPr="00FE53BB" w:rsidRDefault="00FE53BB" w:rsidP="0033075D">
      <w:pPr>
        <w:pStyle w:val="Prrafodelista"/>
        <w:widowControl w:val="0"/>
        <w:spacing w:after="0" w:line="240" w:lineRule="auto"/>
        <w:ind w:left="851" w:right="851"/>
        <w:jc w:val="both"/>
        <w:rPr>
          <w:rFonts w:ascii="Verdana" w:hAnsi="Verdana" w:cs="Arial"/>
          <w:sz w:val="16"/>
          <w:szCs w:val="16"/>
        </w:rPr>
      </w:pPr>
      <w:r w:rsidRPr="00FE53BB">
        <w:rPr>
          <w:rFonts w:ascii="Verdana" w:hAnsi="Verdana" w:cs="Arial"/>
          <w:sz w:val="16"/>
          <w:szCs w:val="16"/>
        </w:rPr>
        <w:t xml:space="preserve">La tarifa propuesta es la siguiente: </w:t>
      </w:r>
    </w:p>
    <w:p w:rsidR="00FE53BB" w:rsidRPr="00FE53BB" w:rsidRDefault="00FE53BB" w:rsidP="0033075D">
      <w:pPr>
        <w:pStyle w:val="Textoindependiente"/>
        <w:widowControl w:val="0"/>
        <w:kinsoku w:val="0"/>
        <w:overflowPunct w:val="0"/>
        <w:spacing w:after="0"/>
        <w:ind w:left="851" w:right="851"/>
        <w:rPr>
          <w:rFonts w:ascii="Verdana" w:hAnsi="Verdana" w:cs="Arial"/>
          <w:sz w:val="16"/>
          <w:szCs w:val="16"/>
        </w:rPr>
      </w:pPr>
    </w:p>
    <w:tbl>
      <w:tblPr>
        <w:tblW w:w="5775" w:type="dxa"/>
        <w:tblInd w:w="15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4A0" w:firstRow="1" w:lastRow="0" w:firstColumn="1" w:lastColumn="0" w:noHBand="0" w:noVBand="1"/>
      </w:tblPr>
      <w:tblGrid>
        <w:gridCol w:w="606"/>
        <w:gridCol w:w="1134"/>
        <w:gridCol w:w="1418"/>
        <w:gridCol w:w="1339"/>
        <w:gridCol w:w="1278"/>
      </w:tblGrid>
      <w:tr w:rsidR="00FE53BB" w:rsidRPr="00710D8B" w:rsidTr="00710D8B">
        <w:trPr>
          <w:trHeight w:val="123"/>
        </w:trPr>
        <w:tc>
          <w:tcPr>
            <w:tcW w:w="5775" w:type="dxa"/>
            <w:gridSpan w:val="5"/>
            <w:shd w:val="clear" w:color="auto" w:fill="auto"/>
            <w:noWrap/>
            <w:vAlign w:val="center"/>
            <w:hideMark/>
          </w:tcPr>
          <w:p w:rsidR="00FE53BB" w:rsidRPr="00710D8B" w:rsidRDefault="00FE53BB" w:rsidP="0033075D">
            <w:pPr>
              <w:widowControl w:val="0"/>
              <w:ind w:left="851" w:right="851"/>
              <w:jc w:val="center"/>
              <w:rPr>
                <w:rFonts w:ascii="Verdana" w:hAnsi="Verdana" w:cs="Arial"/>
                <w:b/>
                <w:bCs/>
                <w:sz w:val="12"/>
                <w:szCs w:val="12"/>
              </w:rPr>
            </w:pPr>
            <w:r w:rsidRPr="00710D8B">
              <w:rPr>
                <w:rFonts w:ascii="Verdana" w:hAnsi="Verdana" w:cs="Arial"/>
                <w:b/>
                <w:bCs/>
                <w:sz w:val="12"/>
                <w:szCs w:val="12"/>
              </w:rPr>
              <w:t>Uso No Habitacional</w:t>
            </w:r>
          </w:p>
        </w:tc>
      </w:tr>
      <w:tr w:rsidR="00FE53BB" w:rsidRPr="00710D8B" w:rsidTr="00710D8B">
        <w:trPr>
          <w:trHeight w:val="70"/>
        </w:trPr>
        <w:tc>
          <w:tcPr>
            <w:tcW w:w="60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Clave</w:t>
            </w:r>
          </w:p>
        </w:tc>
        <w:tc>
          <w:tcPr>
            <w:tcW w:w="1134"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Uso</w:t>
            </w:r>
          </w:p>
        </w:tc>
        <w:tc>
          <w:tcPr>
            <w:tcW w:w="1418"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Calidad</w:t>
            </w:r>
          </w:p>
        </w:tc>
        <w:tc>
          <w:tcPr>
            <w:tcW w:w="1339"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Conservación</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Valor</w:t>
            </w:r>
          </w:p>
        </w:tc>
      </w:tr>
      <w:tr w:rsidR="00FE53BB" w:rsidRPr="00710D8B" w:rsidTr="00710D8B">
        <w:trPr>
          <w:trHeight w:val="143"/>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C1</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Comercial</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Superior</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27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 xml:space="preserve"> $14,507.43 </w:t>
            </w:r>
          </w:p>
        </w:tc>
      </w:tr>
      <w:tr w:rsidR="00FE53BB" w:rsidRPr="00710D8B" w:rsidTr="00710D8B">
        <w:trPr>
          <w:trHeight w:val="89"/>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C2</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Comercial</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Superior</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27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 xml:space="preserve"> $12,793.01 </w:t>
            </w:r>
          </w:p>
        </w:tc>
      </w:tr>
      <w:tr w:rsidR="00FE53BB" w:rsidRPr="00710D8B" w:rsidTr="00710D8B">
        <w:trPr>
          <w:trHeight w:val="164"/>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C3</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Comercial</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$10,552.41</w:t>
            </w:r>
          </w:p>
        </w:tc>
      </w:tr>
      <w:tr w:rsidR="00FE53BB" w:rsidRPr="00710D8B" w:rsidTr="00710D8B">
        <w:trPr>
          <w:trHeight w:val="109"/>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C4</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Comercial</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$8,598.84</w:t>
            </w:r>
          </w:p>
        </w:tc>
      </w:tr>
      <w:tr w:rsidR="00FE53BB" w:rsidRPr="00710D8B" w:rsidTr="00710D8B">
        <w:trPr>
          <w:trHeight w:val="70"/>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C5</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Comercial</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$6,462.69</w:t>
            </w:r>
          </w:p>
        </w:tc>
      </w:tr>
      <w:tr w:rsidR="00FE53BB" w:rsidRPr="00710D8B" w:rsidTr="00710D8B">
        <w:trPr>
          <w:trHeight w:val="115"/>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C6</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Comercial</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$5,376.51</w:t>
            </w:r>
          </w:p>
        </w:tc>
      </w:tr>
      <w:tr w:rsidR="00FE53BB" w:rsidRPr="00710D8B" w:rsidTr="00710D8B">
        <w:trPr>
          <w:trHeight w:val="132"/>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C7</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Comercial</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Baja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$4,175.71</w:t>
            </w:r>
          </w:p>
        </w:tc>
      </w:tr>
      <w:tr w:rsidR="00FE53BB" w:rsidRPr="00710D8B" w:rsidTr="00710D8B">
        <w:trPr>
          <w:trHeight w:val="121"/>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C8</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Comercial</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Económica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$4,494.01</w:t>
            </w:r>
          </w:p>
        </w:tc>
      </w:tr>
      <w:tr w:rsidR="00FE53BB" w:rsidRPr="00710D8B" w:rsidTr="00710D8B">
        <w:trPr>
          <w:trHeight w:val="53"/>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C9</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Comercial</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Económica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$3,702.03</w:t>
            </w:r>
          </w:p>
        </w:tc>
      </w:tr>
      <w:tr w:rsidR="00FE53BB" w:rsidRPr="00710D8B" w:rsidTr="00710D8B">
        <w:trPr>
          <w:trHeight w:val="127"/>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C10</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Comercial</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Económica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Baja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$2,614.34</w:t>
            </w:r>
          </w:p>
        </w:tc>
      </w:tr>
      <w:tr w:rsidR="00FE53BB" w:rsidRPr="00710D8B" w:rsidTr="00710D8B">
        <w:trPr>
          <w:trHeight w:val="74"/>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L1</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Hotel</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Superior</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27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 xml:space="preserve"> $14,507.43 </w:t>
            </w:r>
          </w:p>
        </w:tc>
      </w:tr>
      <w:tr w:rsidR="00FE53BB" w:rsidRPr="00710D8B" w:rsidTr="00710D8B">
        <w:trPr>
          <w:trHeight w:val="147"/>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L2</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Hotel</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Superior</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27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 xml:space="preserve"> $12,793.01 </w:t>
            </w:r>
          </w:p>
        </w:tc>
      </w:tr>
      <w:tr w:rsidR="00FE53BB" w:rsidRPr="00710D8B" w:rsidTr="00710D8B">
        <w:trPr>
          <w:trHeight w:val="79"/>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L3</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Hotel</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$10,552.41</w:t>
            </w:r>
          </w:p>
        </w:tc>
      </w:tr>
      <w:tr w:rsidR="00FE53BB" w:rsidRPr="00710D8B" w:rsidTr="00710D8B">
        <w:trPr>
          <w:trHeight w:val="26"/>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L4</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Hotel</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$8,598.84</w:t>
            </w:r>
          </w:p>
        </w:tc>
      </w:tr>
      <w:tr w:rsidR="00FE53BB" w:rsidRPr="00710D8B" w:rsidTr="00710D8B">
        <w:trPr>
          <w:trHeight w:val="99"/>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L5</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Hotel</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$6,462.69</w:t>
            </w:r>
          </w:p>
        </w:tc>
      </w:tr>
      <w:tr w:rsidR="00FE53BB" w:rsidRPr="00710D8B" w:rsidTr="00710D8B">
        <w:trPr>
          <w:trHeight w:val="45"/>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L6</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Hotel</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$5,376.51</w:t>
            </w:r>
          </w:p>
        </w:tc>
      </w:tr>
      <w:tr w:rsidR="00FE53BB" w:rsidRPr="00710D8B" w:rsidTr="00710D8B">
        <w:trPr>
          <w:trHeight w:val="120"/>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L7</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Hotel</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Baja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$4,175.71</w:t>
            </w:r>
          </w:p>
        </w:tc>
      </w:tr>
      <w:tr w:rsidR="00FE53BB" w:rsidRPr="00710D8B" w:rsidTr="00710D8B">
        <w:trPr>
          <w:trHeight w:val="65"/>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L8</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Hotel</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Económica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$4,494.01</w:t>
            </w:r>
          </w:p>
        </w:tc>
      </w:tr>
      <w:tr w:rsidR="00FE53BB" w:rsidRPr="00710D8B" w:rsidTr="00710D8B">
        <w:trPr>
          <w:trHeight w:val="51"/>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L9</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Hotel</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Económica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$3,702.03</w:t>
            </w:r>
          </w:p>
        </w:tc>
      </w:tr>
      <w:tr w:rsidR="00FE53BB" w:rsidRPr="00710D8B" w:rsidTr="00710D8B">
        <w:trPr>
          <w:trHeight w:val="110"/>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L10</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Hotel</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Económica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Baja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$2,614.34</w:t>
            </w:r>
          </w:p>
        </w:tc>
      </w:tr>
      <w:tr w:rsidR="00FE53BB" w:rsidRPr="00710D8B" w:rsidTr="00710D8B">
        <w:trPr>
          <w:trHeight w:val="42"/>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O1</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Oficina</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Superior</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27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 xml:space="preserve"> $14,507.43 </w:t>
            </w:r>
          </w:p>
        </w:tc>
      </w:tr>
      <w:tr w:rsidR="00FE53BB" w:rsidRPr="00710D8B" w:rsidTr="00710D8B">
        <w:trPr>
          <w:trHeight w:val="131"/>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O2</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Oficina</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Superior</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27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 xml:space="preserve"> $12,793.01 </w:t>
            </w:r>
          </w:p>
        </w:tc>
      </w:tr>
      <w:tr w:rsidR="00FE53BB" w:rsidRPr="00710D8B" w:rsidTr="00710D8B">
        <w:trPr>
          <w:trHeight w:val="62"/>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O3</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Oficina</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$10,552.41</w:t>
            </w:r>
          </w:p>
        </w:tc>
      </w:tr>
      <w:tr w:rsidR="00FE53BB" w:rsidRPr="00710D8B" w:rsidTr="00710D8B">
        <w:trPr>
          <w:trHeight w:val="23"/>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O4</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Oficina</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$8,598.84</w:t>
            </w:r>
          </w:p>
        </w:tc>
      </w:tr>
      <w:tr w:rsidR="00FE53BB" w:rsidRPr="00710D8B" w:rsidTr="00710D8B">
        <w:trPr>
          <w:trHeight w:val="83"/>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O5</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Oficina</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$6,462.69</w:t>
            </w:r>
          </w:p>
        </w:tc>
      </w:tr>
      <w:tr w:rsidR="00FE53BB" w:rsidRPr="00710D8B" w:rsidTr="00710D8B">
        <w:trPr>
          <w:trHeight w:val="23"/>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O6</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Oficina</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$5,376.51</w:t>
            </w:r>
          </w:p>
        </w:tc>
      </w:tr>
      <w:tr w:rsidR="00FE53BB" w:rsidRPr="00710D8B" w:rsidTr="00710D8B">
        <w:trPr>
          <w:trHeight w:val="103"/>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O7</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Oficina</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Baja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$4,175.71</w:t>
            </w:r>
          </w:p>
        </w:tc>
      </w:tr>
      <w:tr w:rsidR="00FE53BB" w:rsidRPr="00710D8B" w:rsidTr="00710D8B">
        <w:trPr>
          <w:trHeight w:val="34"/>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O8</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Oficina</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Económica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$4,494.01</w:t>
            </w:r>
          </w:p>
        </w:tc>
      </w:tr>
      <w:tr w:rsidR="00FE53BB" w:rsidRPr="00710D8B" w:rsidTr="00710D8B">
        <w:trPr>
          <w:trHeight w:val="108"/>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lastRenderedPageBreak/>
              <w:t>O9</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Oficina</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Económica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$3,702.03</w:t>
            </w:r>
          </w:p>
        </w:tc>
      </w:tr>
      <w:tr w:rsidR="00FE53BB" w:rsidRPr="00710D8B" w:rsidTr="00710D8B">
        <w:trPr>
          <w:trHeight w:val="55"/>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O10</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Oficina</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Económica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Baja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$2,614.34</w:t>
            </w:r>
          </w:p>
        </w:tc>
      </w:tr>
      <w:tr w:rsidR="00FE53BB" w:rsidRPr="00710D8B" w:rsidTr="00710D8B">
        <w:trPr>
          <w:trHeight w:val="128"/>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S1</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Salud</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Superior</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27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 xml:space="preserve"> $12,615.16 </w:t>
            </w:r>
          </w:p>
        </w:tc>
      </w:tr>
      <w:tr w:rsidR="00FE53BB" w:rsidRPr="00710D8B" w:rsidTr="00710D8B">
        <w:trPr>
          <w:trHeight w:val="74"/>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S2</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Salud</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Superior</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27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 xml:space="preserve"> $11,124.36 </w:t>
            </w:r>
          </w:p>
        </w:tc>
      </w:tr>
      <w:tr w:rsidR="00FE53BB" w:rsidRPr="00710D8B" w:rsidTr="00710D8B">
        <w:trPr>
          <w:trHeight w:val="23"/>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S3</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Salud</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$10,552.41</w:t>
            </w:r>
          </w:p>
        </w:tc>
      </w:tr>
      <w:tr w:rsidR="00FE53BB" w:rsidRPr="00710D8B" w:rsidTr="00710D8B">
        <w:trPr>
          <w:trHeight w:val="94"/>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S4</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Salud</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$8,598.84</w:t>
            </w:r>
          </w:p>
        </w:tc>
      </w:tr>
      <w:tr w:rsidR="00FE53BB" w:rsidRPr="00710D8B" w:rsidTr="00710D8B">
        <w:trPr>
          <w:trHeight w:val="26"/>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S5</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Salud</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$6,462.69</w:t>
            </w:r>
          </w:p>
        </w:tc>
      </w:tr>
      <w:tr w:rsidR="00FE53BB" w:rsidRPr="00710D8B" w:rsidTr="00710D8B">
        <w:trPr>
          <w:trHeight w:val="114"/>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S6</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Salud</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$5,376.51</w:t>
            </w:r>
          </w:p>
        </w:tc>
      </w:tr>
      <w:tr w:rsidR="00FE53BB" w:rsidRPr="00710D8B" w:rsidTr="00710D8B">
        <w:trPr>
          <w:trHeight w:val="45"/>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S7</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Salud</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Baja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$4,175.71</w:t>
            </w:r>
          </w:p>
        </w:tc>
      </w:tr>
      <w:tr w:rsidR="00FE53BB" w:rsidRPr="00710D8B" w:rsidTr="00710D8B">
        <w:trPr>
          <w:trHeight w:val="119"/>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S8</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Salud</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Económica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$4,494.01</w:t>
            </w:r>
          </w:p>
        </w:tc>
      </w:tr>
      <w:tr w:rsidR="00FE53BB" w:rsidRPr="00710D8B" w:rsidTr="00710D8B">
        <w:trPr>
          <w:trHeight w:val="52"/>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S9</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Salud</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Económica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$3,702.03</w:t>
            </w:r>
          </w:p>
        </w:tc>
      </w:tr>
      <w:tr w:rsidR="00FE53BB" w:rsidRPr="00710D8B" w:rsidTr="00710D8B">
        <w:trPr>
          <w:trHeight w:val="23"/>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S10</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Salud</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Económica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Baja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$2,614.34</w:t>
            </w:r>
          </w:p>
        </w:tc>
      </w:tr>
      <w:tr w:rsidR="00FE53BB" w:rsidRPr="00710D8B" w:rsidTr="00710D8B">
        <w:trPr>
          <w:trHeight w:val="72"/>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Q1</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Cultura</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Superior</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27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 xml:space="preserve"> $12,615.16 </w:t>
            </w:r>
          </w:p>
        </w:tc>
      </w:tr>
      <w:tr w:rsidR="00FE53BB" w:rsidRPr="00710D8B" w:rsidTr="00710D8B">
        <w:trPr>
          <w:trHeight w:val="23"/>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Q2</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Cultura</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Superior</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27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 xml:space="preserve"> $11,124.36 </w:t>
            </w:r>
          </w:p>
        </w:tc>
      </w:tr>
      <w:tr w:rsidR="00FE53BB" w:rsidRPr="00710D8B" w:rsidTr="00710D8B">
        <w:trPr>
          <w:trHeight w:val="23"/>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Q3</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Cultura</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$10,552.41</w:t>
            </w:r>
          </w:p>
        </w:tc>
      </w:tr>
      <w:tr w:rsidR="00FE53BB" w:rsidRPr="00710D8B" w:rsidTr="00710D8B">
        <w:trPr>
          <w:trHeight w:val="71"/>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Q4</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Cultura</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$8,598.84</w:t>
            </w:r>
          </w:p>
        </w:tc>
      </w:tr>
      <w:tr w:rsidR="00FE53BB" w:rsidRPr="00710D8B" w:rsidTr="00710D8B">
        <w:trPr>
          <w:trHeight w:val="34"/>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Q5</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Cultura</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Baja</w:t>
            </w:r>
          </w:p>
        </w:tc>
        <w:tc>
          <w:tcPr>
            <w:tcW w:w="127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$6,613.54</w:t>
            </w:r>
          </w:p>
        </w:tc>
      </w:tr>
      <w:tr w:rsidR="00FE53BB" w:rsidRPr="00710D8B" w:rsidTr="00710D8B">
        <w:trPr>
          <w:trHeight w:val="123"/>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Q6</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Cultura</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$6,462.69</w:t>
            </w:r>
          </w:p>
        </w:tc>
      </w:tr>
      <w:tr w:rsidR="00FE53BB" w:rsidRPr="00710D8B" w:rsidTr="00710D8B">
        <w:trPr>
          <w:trHeight w:val="23"/>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Q7</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Cultura</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$5,376.51</w:t>
            </w:r>
          </w:p>
        </w:tc>
      </w:tr>
      <w:tr w:rsidR="00FE53BB" w:rsidRPr="00710D8B" w:rsidTr="00710D8B">
        <w:trPr>
          <w:trHeight w:val="137"/>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Q8</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Cultura</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Baja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$4,175.71</w:t>
            </w:r>
          </w:p>
        </w:tc>
      </w:tr>
      <w:tr w:rsidR="00FE53BB" w:rsidRPr="00710D8B" w:rsidTr="00710D8B">
        <w:trPr>
          <w:trHeight w:val="123"/>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Q9</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Cultura</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Económica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$4,494.01</w:t>
            </w:r>
          </w:p>
        </w:tc>
      </w:tr>
      <w:tr w:rsidR="00FE53BB" w:rsidRPr="00710D8B" w:rsidTr="00710D8B">
        <w:trPr>
          <w:trHeight w:val="85"/>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Q10</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Cultura</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Económica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$3,702.03</w:t>
            </w:r>
          </w:p>
        </w:tc>
      </w:tr>
      <w:tr w:rsidR="00FE53BB" w:rsidRPr="00710D8B" w:rsidTr="00710D8B">
        <w:trPr>
          <w:trHeight w:val="33"/>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Q11</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Cultura</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Económica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Baja</w:t>
            </w:r>
          </w:p>
        </w:tc>
        <w:tc>
          <w:tcPr>
            <w:tcW w:w="1276" w:type="dxa"/>
            <w:shd w:val="clear" w:color="auto" w:fill="auto"/>
            <w:noWrap/>
            <w:vAlign w:val="center"/>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$2,614.34</w:t>
            </w:r>
          </w:p>
        </w:tc>
      </w:tr>
      <w:tr w:rsidR="00FE53BB" w:rsidRPr="00710D8B" w:rsidTr="00710D8B">
        <w:trPr>
          <w:trHeight w:val="23"/>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R1</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Recreativo</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Superior</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276" w:type="dxa"/>
            <w:shd w:val="clear" w:color="auto" w:fill="auto"/>
            <w:noWrap/>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$ 3,866.44</w:t>
            </w:r>
          </w:p>
        </w:tc>
      </w:tr>
      <w:tr w:rsidR="00FE53BB" w:rsidRPr="00710D8B" w:rsidTr="00710D8B">
        <w:trPr>
          <w:trHeight w:val="86"/>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R2</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Recreativo</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Superior</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276" w:type="dxa"/>
            <w:shd w:val="clear" w:color="auto" w:fill="auto"/>
            <w:noWrap/>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$ 3,269.06</w:t>
            </w:r>
          </w:p>
        </w:tc>
      </w:tr>
      <w:tr w:rsidR="00FE53BB" w:rsidRPr="00710D8B" w:rsidTr="00710D8B">
        <w:trPr>
          <w:trHeight w:val="47"/>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R3</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Recreativo</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276" w:type="dxa"/>
            <w:shd w:val="clear" w:color="auto" w:fill="auto"/>
            <w:noWrap/>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$ 2,253.80</w:t>
            </w:r>
          </w:p>
        </w:tc>
      </w:tr>
      <w:tr w:rsidR="00FE53BB" w:rsidRPr="00710D8B" w:rsidTr="00710D8B">
        <w:trPr>
          <w:trHeight w:val="138"/>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R4</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Recreativo</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276" w:type="dxa"/>
            <w:shd w:val="clear" w:color="auto" w:fill="auto"/>
            <w:noWrap/>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$ 2,599.26</w:t>
            </w:r>
          </w:p>
        </w:tc>
      </w:tr>
      <w:tr w:rsidR="00FE53BB" w:rsidRPr="00710D8B" w:rsidTr="00710D8B">
        <w:trPr>
          <w:trHeight w:val="85"/>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R5</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Recreativo</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Baja</w:t>
            </w:r>
          </w:p>
        </w:tc>
        <w:tc>
          <w:tcPr>
            <w:tcW w:w="1276" w:type="dxa"/>
            <w:shd w:val="clear" w:color="auto" w:fill="auto"/>
            <w:noWrap/>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$ 2,157.25</w:t>
            </w:r>
          </w:p>
        </w:tc>
      </w:tr>
      <w:tr w:rsidR="00FE53BB" w:rsidRPr="00710D8B" w:rsidTr="00710D8B">
        <w:trPr>
          <w:trHeight w:val="23"/>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R6</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Recreativo</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276" w:type="dxa"/>
            <w:shd w:val="clear" w:color="auto" w:fill="auto"/>
            <w:noWrap/>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$ 1,478.38</w:t>
            </w:r>
          </w:p>
        </w:tc>
      </w:tr>
      <w:tr w:rsidR="00FE53BB" w:rsidRPr="00710D8B" w:rsidTr="00710D8B">
        <w:trPr>
          <w:trHeight w:val="23"/>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R7</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Recreativo</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276" w:type="dxa"/>
            <w:shd w:val="clear" w:color="auto" w:fill="auto"/>
            <w:noWrap/>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$ 1,611.13</w:t>
            </w:r>
          </w:p>
        </w:tc>
      </w:tr>
      <w:tr w:rsidR="00FE53BB" w:rsidRPr="00710D8B" w:rsidTr="00710D8B">
        <w:trPr>
          <w:trHeight w:val="85"/>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R8</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Recreativo</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Baja</w:t>
            </w:r>
          </w:p>
        </w:tc>
        <w:tc>
          <w:tcPr>
            <w:tcW w:w="1276" w:type="dxa"/>
            <w:shd w:val="clear" w:color="auto" w:fill="auto"/>
            <w:noWrap/>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$ 1,291.32</w:t>
            </w:r>
          </w:p>
        </w:tc>
      </w:tr>
      <w:tr w:rsidR="00FE53BB" w:rsidRPr="00710D8B" w:rsidTr="00710D8B">
        <w:trPr>
          <w:trHeight w:val="48"/>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I1</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Industrial</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276" w:type="dxa"/>
            <w:shd w:val="clear" w:color="auto" w:fill="auto"/>
            <w:noWrap/>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$ 5,384.06</w:t>
            </w:r>
          </w:p>
        </w:tc>
      </w:tr>
      <w:tr w:rsidR="00FE53BB" w:rsidRPr="00710D8B" w:rsidTr="00710D8B">
        <w:trPr>
          <w:trHeight w:val="137"/>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I2</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Industrial</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276" w:type="dxa"/>
            <w:shd w:val="clear" w:color="auto" w:fill="auto"/>
            <w:noWrap/>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$ 4,478.93</w:t>
            </w:r>
          </w:p>
        </w:tc>
      </w:tr>
      <w:tr w:rsidR="00FE53BB" w:rsidRPr="00710D8B" w:rsidTr="00710D8B">
        <w:trPr>
          <w:trHeight w:val="23"/>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I4</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Industrial</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Buena</w:t>
            </w:r>
          </w:p>
        </w:tc>
        <w:tc>
          <w:tcPr>
            <w:tcW w:w="1276" w:type="dxa"/>
            <w:shd w:val="clear" w:color="auto" w:fill="auto"/>
            <w:noWrap/>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$ 3,213.25</w:t>
            </w:r>
          </w:p>
        </w:tc>
      </w:tr>
      <w:tr w:rsidR="00FE53BB" w:rsidRPr="00710D8B" w:rsidTr="00710D8B">
        <w:trPr>
          <w:trHeight w:val="23"/>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I5</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Industrial</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276" w:type="dxa"/>
            <w:shd w:val="clear" w:color="auto" w:fill="auto"/>
            <w:noWrap/>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$ 3,555.69</w:t>
            </w:r>
          </w:p>
        </w:tc>
      </w:tr>
      <w:tr w:rsidR="00FE53BB" w:rsidRPr="00710D8B" w:rsidTr="00710D8B">
        <w:trPr>
          <w:trHeight w:val="42"/>
        </w:trPr>
        <w:tc>
          <w:tcPr>
            <w:tcW w:w="606"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I6</w:t>
            </w:r>
          </w:p>
        </w:tc>
        <w:tc>
          <w:tcPr>
            <w:tcW w:w="1134"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Industrial</w:t>
            </w:r>
          </w:p>
        </w:tc>
        <w:tc>
          <w:tcPr>
            <w:tcW w:w="1418"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Media</w:t>
            </w:r>
          </w:p>
        </w:tc>
        <w:tc>
          <w:tcPr>
            <w:tcW w:w="1339" w:type="dxa"/>
            <w:shd w:val="clear" w:color="auto" w:fill="auto"/>
            <w:noWrap/>
            <w:vAlign w:val="bottom"/>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Baja</w:t>
            </w:r>
          </w:p>
        </w:tc>
        <w:tc>
          <w:tcPr>
            <w:tcW w:w="1276" w:type="dxa"/>
            <w:shd w:val="clear" w:color="auto" w:fill="auto"/>
            <w:noWrap/>
            <w:hideMark/>
          </w:tcPr>
          <w:p w:rsidR="00FE53BB" w:rsidRPr="00710D8B" w:rsidRDefault="00FE53BB" w:rsidP="0033075D">
            <w:pPr>
              <w:pStyle w:val="TableParagraph"/>
              <w:kinsoku w:val="0"/>
              <w:overflowPunct w:val="0"/>
              <w:spacing w:before="0"/>
              <w:ind w:left="0"/>
              <w:rPr>
                <w:rFonts w:cs="Arial"/>
                <w:b/>
                <w:bCs/>
                <w:sz w:val="12"/>
                <w:szCs w:val="12"/>
              </w:rPr>
            </w:pPr>
            <w:r w:rsidRPr="00710D8B">
              <w:rPr>
                <w:rFonts w:cs="Arial"/>
                <w:b/>
                <w:bCs/>
                <w:sz w:val="12"/>
                <w:szCs w:val="12"/>
              </w:rPr>
              <w:t>$ 2,974.88</w:t>
            </w:r>
          </w:p>
        </w:tc>
      </w:tr>
    </w:tbl>
    <w:p w:rsidR="00FE53BB" w:rsidRDefault="00FE53BB" w:rsidP="0033075D">
      <w:pPr>
        <w:pStyle w:val="Prrafodelista"/>
        <w:widowControl w:val="0"/>
        <w:spacing w:after="0" w:line="240" w:lineRule="auto"/>
        <w:ind w:left="851" w:right="851"/>
        <w:jc w:val="both"/>
        <w:rPr>
          <w:rFonts w:ascii="Verdana" w:hAnsi="Verdana" w:cs="Arial"/>
          <w:sz w:val="16"/>
          <w:szCs w:val="16"/>
        </w:rPr>
      </w:pPr>
    </w:p>
    <w:p w:rsidR="00FE53BB" w:rsidRPr="00BA4480" w:rsidRDefault="00FE53BB" w:rsidP="0033075D">
      <w:pPr>
        <w:pStyle w:val="Prrafodelista"/>
        <w:widowControl w:val="0"/>
        <w:spacing w:after="0" w:line="240" w:lineRule="auto"/>
        <w:ind w:left="851" w:right="851"/>
        <w:jc w:val="both"/>
        <w:rPr>
          <w:rFonts w:ascii="Verdana" w:hAnsi="Verdana" w:cs="Arial"/>
          <w:sz w:val="16"/>
          <w:szCs w:val="16"/>
        </w:rPr>
      </w:pPr>
      <w:r w:rsidRPr="00BA4480">
        <w:rPr>
          <w:rFonts w:ascii="Verdana" w:hAnsi="Verdana" w:cs="Arial"/>
          <w:sz w:val="16"/>
          <w:szCs w:val="16"/>
        </w:rPr>
        <w:t>Es importante destacar que la tarifa propuesta, respeta los principios constitucionales de equidad y proporcionalidad, al dar trato semejante a los predios que tienen un mismo destino o uso, distinguiendo a unos y otros por su calidad y conservación, lo que garantiza un cobro justo del impuesto predial.</w:t>
      </w:r>
    </w:p>
    <w:p w:rsidR="00FE53BB" w:rsidRPr="00BA4480" w:rsidRDefault="00FE53BB" w:rsidP="0033075D">
      <w:pPr>
        <w:pStyle w:val="Prrafodelista"/>
        <w:widowControl w:val="0"/>
        <w:spacing w:after="0" w:line="240" w:lineRule="auto"/>
        <w:ind w:left="851" w:right="851"/>
        <w:jc w:val="both"/>
        <w:rPr>
          <w:rFonts w:ascii="Verdana" w:hAnsi="Verdana" w:cs="Arial"/>
          <w:sz w:val="16"/>
          <w:szCs w:val="16"/>
        </w:rPr>
      </w:pPr>
    </w:p>
    <w:p w:rsidR="00FE53BB" w:rsidRPr="00BA4480" w:rsidRDefault="00FE53BB" w:rsidP="0033075D">
      <w:pPr>
        <w:pStyle w:val="Prrafodelista"/>
        <w:widowControl w:val="0"/>
        <w:spacing w:after="0" w:line="240" w:lineRule="auto"/>
        <w:ind w:left="851" w:right="851"/>
        <w:jc w:val="both"/>
        <w:rPr>
          <w:rFonts w:ascii="Verdana" w:hAnsi="Verdana" w:cs="Arial"/>
          <w:sz w:val="16"/>
          <w:szCs w:val="16"/>
        </w:rPr>
      </w:pPr>
    </w:p>
    <w:p w:rsidR="00FE53BB" w:rsidRPr="003A7B4A" w:rsidRDefault="00FE53BB" w:rsidP="0033075D">
      <w:pPr>
        <w:pStyle w:val="Prrafodelista"/>
        <w:widowControl w:val="0"/>
        <w:numPr>
          <w:ilvl w:val="0"/>
          <w:numId w:val="9"/>
        </w:numPr>
        <w:spacing w:after="0" w:line="240" w:lineRule="auto"/>
        <w:ind w:left="851" w:right="851" w:firstLine="0"/>
        <w:contextualSpacing/>
        <w:jc w:val="both"/>
        <w:rPr>
          <w:rFonts w:ascii="Verdana" w:hAnsi="Verdana"/>
          <w:sz w:val="16"/>
          <w:szCs w:val="16"/>
        </w:rPr>
      </w:pPr>
      <w:r w:rsidRPr="00BA4480">
        <w:rPr>
          <w:rFonts w:ascii="Verdana" w:hAnsi="Verdana" w:cs="Arial"/>
          <w:b/>
          <w:sz w:val="16"/>
          <w:szCs w:val="16"/>
        </w:rPr>
        <w:t xml:space="preserve">Conclusión. </w:t>
      </w:r>
      <w:r w:rsidRPr="00BA4480">
        <w:rPr>
          <w:rFonts w:ascii="Verdana" w:hAnsi="Verdana" w:cs="Arial"/>
          <w:sz w:val="16"/>
          <w:szCs w:val="16"/>
        </w:rPr>
        <w:t>Se puede concluir que el impacto normativo que trae aparejada la reforma al articulado relativo al Impuesto Predial Urbano en la Ley de Ingresos del Municipio de San Miguel de Allende, Guanajuato para el ejercicio 2019, es positivo toda vez que refleja una seguridad jurídica a los contribuyentes de este impuesto, al objetivar la forma en la que se tributa este impuesto, además de que  atendiendo al impacto urbano por el uso específico no habitacional que se le da a un inmueble se estará tributando, evitando una inequidad del impuesto como venía aconteciendo, ya que quienes venían desempeñando actividades no habitacionales se ven benef</w:t>
      </w:r>
      <w:r w:rsidR="003A7B4A">
        <w:rPr>
          <w:rFonts w:ascii="Verdana" w:hAnsi="Verdana" w:cs="Arial"/>
          <w:sz w:val="16"/>
          <w:szCs w:val="16"/>
        </w:rPr>
        <w:t>iciados de un subsidio cruzado.</w:t>
      </w:r>
    </w:p>
    <w:p w:rsidR="00FE53BB" w:rsidRDefault="00FE53BB" w:rsidP="0033075D">
      <w:pPr>
        <w:widowControl w:val="0"/>
        <w:spacing w:line="360" w:lineRule="auto"/>
        <w:jc w:val="both"/>
        <w:rPr>
          <w:rFonts w:ascii="Verdana" w:hAnsi="Verdana" w:cs="Arial"/>
          <w:bCs/>
          <w:sz w:val="18"/>
          <w:szCs w:val="18"/>
        </w:rPr>
      </w:pPr>
    </w:p>
    <w:p w:rsidR="003A7B4A" w:rsidRDefault="004D5C57" w:rsidP="004D5C57">
      <w:pPr>
        <w:widowControl w:val="0"/>
        <w:spacing w:line="360" w:lineRule="auto"/>
        <w:ind w:firstLine="851"/>
        <w:jc w:val="both"/>
        <w:rPr>
          <w:rFonts w:ascii="Verdana" w:hAnsi="Verdana" w:cs="Arial"/>
          <w:bCs/>
          <w:sz w:val="18"/>
          <w:szCs w:val="18"/>
        </w:rPr>
      </w:pPr>
      <w:r w:rsidRPr="003538F3">
        <w:rPr>
          <w:rFonts w:ascii="Verdana" w:hAnsi="Verdana" w:cs="Arial"/>
          <w:bCs/>
          <w:sz w:val="18"/>
          <w:szCs w:val="18"/>
        </w:rPr>
        <w:t xml:space="preserve">El 6 de diciembre de 2018, el Secretario del Ayuntamiento remitió consideraciones de porqué debía cambiarse </w:t>
      </w:r>
      <w:r w:rsidR="002A3BBD" w:rsidRPr="003538F3">
        <w:rPr>
          <w:rFonts w:ascii="Verdana" w:hAnsi="Verdana" w:cs="Arial"/>
          <w:bCs/>
          <w:sz w:val="18"/>
          <w:szCs w:val="18"/>
        </w:rPr>
        <w:t>el esquema para determinar el valor de las construcciones en materia de impuesto predial; así como un engargolado relativo a la «Jornada Regional de Catastro y Tributación Inmobiliaria». No acompañó elementos técnicos para sustentar la propuesta de valores.</w:t>
      </w:r>
    </w:p>
    <w:p w:rsidR="003A7B4A" w:rsidRDefault="003A7B4A" w:rsidP="0033075D">
      <w:pPr>
        <w:widowControl w:val="0"/>
        <w:spacing w:line="360" w:lineRule="auto"/>
        <w:jc w:val="both"/>
        <w:rPr>
          <w:rFonts w:ascii="Verdana" w:hAnsi="Verdana" w:cs="Arial"/>
          <w:bCs/>
          <w:sz w:val="18"/>
          <w:szCs w:val="18"/>
        </w:rPr>
      </w:pPr>
    </w:p>
    <w:p w:rsidR="00BA4480" w:rsidRDefault="002A3BBD" w:rsidP="0033075D">
      <w:pPr>
        <w:widowControl w:val="0"/>
        <w:spacing w:line="360" w:lineRule="auto"/>
        <w:ind w:firstLine="851"/>
        <w:jc w:val="both"/>
        <w:rPr>
          <w:rFonts w:ascii="Verdana" w:hAnsi="Verdana" w:cs="Arial"/>
          <w:bCs/>
          <w:sz w:val="18"/>
          <w:szCs w:val="18"/>
        </w:rPr>
      </w:pPr>
      <w:r w:rsidRPr="003538F3">
        <w:rPr>
          <w:rFonts w:ascii="Verdana" w:hAnsi="Verdana" w:cs="Arial"/>
          <w:bCs/>
          <w:sz w:val="18"/>
          <w:szCs w:val="18"/>
        </w:rPr>
        <w:t xml:space="preserve">En virtud de los elementos enviados para soportar </w:t>
      </w:r>
      <w:r w:rsidR="00BA4480" w:rsidRPr="003538F3">
        <w:rPr>
          <w:rFonts w:ascii="Verdana" w:hAnsi="Verdana" w:cs="Arial"/>
          <w:bCs/>
          <w:sz w:val="18"/>
          <w:szCs w:val="18"/>
        </w:rPr>
        <w:t xml:space="preserve">la propuesta contenida en el artículo 5, en su fracción I inciso b), advertimos que el iniciante alude a un trato injusto para el contribuyente, por lo que ahora pretende recurrir para la determinación del valor, al uso y destino del inmueble. Para ello, describe algunos de los elementos que tuvo en cuenta para la </w:t>
      </w:r>
      <w:r w:rsidR="00663E74" w:rsidRPr="003538F3">
        <w:rPr>
          <w:rFonts w:ascii="Verdana" w:hAnsi="Verdana" w:cs="Arial"/>
          <w:bCs/>
          <w:sz w:val="18"/>
          <w:szCs w:val="18"/>
        </w:rPr>
        <w:t>re</w:t>
      </w:r>
      <w:r w:rsidR="00BA4480" w:rsidRPr="003538F3">
        <w:rPr>
          <w:rFonts w:ascii="Verdana" w:hAnsi="Verdana" w:cs="Arial"/>
          <w:bCs/>
          <w:sz w:val="18"/>
          <w:szCs w:val="18"/>
        </w:rPr>
        <w:t>structura de</w:t>
      </w:r>
      <w:r w:rsidR="00BA4480" w:rsidRPr="00BA4480">
        <w:rPr>
          <w:rFonts w:ascii="Verdana" w:hAnsi="Verdana" w:cs="Arial"/>
          <w:bCs/>
          <w:sz w:val="18"/>
          <w:szCs w:val="18"/>
        </w:rPr>
        <w:t xml:space="preserve"> l</w:t>
      </w:r>
      <w:r w:rsidR="00663E74">
        <w:rPr>
          <w:rFonts w:ascii="Verdana" w:hAnsi="Verdana" w:cs="Arial"/>
          <w:bCs/>
          <w:sz w:val="18"/>
          <w:szCs w:val="18"/>
        </w:rPr>
        <w:t>a tabla de los valores</w:t>
      </w:r>
      <w:r w:rsidR="00BA4480" w:rsidRPr="00BA4480">
        <w:rPr>
          <w:rFonts w:ascii="Verdana" w:hAnsi="Verdana" w:cs="Arial"/>
          <w:bCs/>
          <w:sz w:val="18"/>
          <w:szCs w:val="18"/>
        </w:rPr>
        <w:t xml:space="preserve"> unitarios de construcción, pero no señala como llegó a los valores propuestos en los usos comercial, hotel, oficina, salud y cultura</w:t>
      </w:r>
      <w:r w:rsidR="00A41C90">
        <w:rPr>
          <w:rFonts w:ascii="Verdana" w:hAnsi="Verdana" w:cs="Arial"/>
          <w:bCs/>
          <w:sz w:val="18"/>
          <w:szCs w:val="18"/>
        </w:rPr>
        <w:t>; t</w:t>
      </w:r>
      <w:r w:rsidR="00BA4480" w:rsidRPr="00BA4480">
        <w:rPr>
          <w:rFonts w:ascii="Verdana" w:hAnsi="Verdana" w:cs="Arial"/>
          <w:bCs/>
          <w:sz w:val="18"/>
          <w:szCs w:val="18"/>
        </w:rPr>
        <w:t>ampoco soporta su dicho de que en la actualidad «se contemplan 2052 predios que no reflejan en el pago de este impuesto el uso que se le da al inmueble»</w:t>
      </w:r>
      <w:r w:rsidR="00BA4480">
        <w:rPr>
          <w:rFonts w:ascii="Verdana" w:hAnsi="Verdana" w:cs="Arial"/>
          <w:bCs/>
          <w:sz w:val="18"/>
          <w:szCs w:val="18"/>
        </w:rPr>
        <w:t>, ni a que se refiere la numeralia que acompaña cada una de las letras contenidas en la clave.</w:t>
      </w:r>
      <w:r w:rsidR="00BA4480" w:rsidRPr="00BA4480">
        <w:rPr>
          <w:rFonts w:ascii="Verdana" w:hAnsi="Verdana" w:cs="Arial"/>
          <w:bCs/>
          <w:sz w:val="18"/>
          <w:szCs w:val="18"/>
        </w:rPr>
        <w:t xml:space="preserve"> </w:t>
      </w:r>
      <w:r w:rsidR="00A41C90">
        <w:rPr>
          <w:rFonts w:ascii="Verdana" w:hAnsi="Verdana" w:cs="Arial"/>
          <w:bCs/>
          <w:sz w:val="18"/>
          <w:szCs w:val="18"/>
        </w:rPr>
        <w:t xml:space="preserve">La falta de los elementos técnicos que soportaran la propuesta, no </w:t>
      </w:r>
      <w:r w:rsidR="00BA4480" w:rsidRPr="00BA4480">
        <w:rPr>
          <w:rFonts w:ascii="Verdana" w:hAnsi="Verdana" w:cs="Arial"/>
          <w:bCs/>
          <w:sz w:val="18"/>
          <w:szCs w:val="18"/>
        </w:rPr>
        <w:t>nos permit</w:t>
      </w:r>
      <w:r w:rsidR="00A41C90">
        <w:rPr>
          <w:rFonts w:ascii="Verdana" w:hAnsi="Verdana" w:cs="Arial"/>
          <w:bCs/>
          <w:sz w:val="18"/>
          <w:szCs w:val="18"/>
        </w:rPr>
        <w:t>ió</w:t>
      </w:r>
      <w:r w:rsidR="00BA4480" w:rsidRPr="00BA4480">
        <w:rPr>
          <w:rFonts w:ascii="Verdana" w:hAnsi="Verdana" w:cs="Arial"/>
          <w:bCs/>
          <w:sz w:val="18"/>
          <w:szCs w:val="18"/>
        </w:rPr>
        <w:t xml:space="preserve"> </w:t>
      </w:r>
      <w:r w:rsidR="00A41C90">
        <w:rPr>
          <w:rFonts w:ascii="Verdana" w:hAnsi="Verdana" w:cs="Arial"/>
          <w:bCs/>
          <w:sz w:val="18"/>
          <w:szCs w:val="18"/>
        </w:rPr>
        <w:t xml:space="preserve">determinar que el impuesto cumplirá con el </w:t>
      </w:r>
      <w:r w:rsidR="00A41C90" w:rsidRPr="00BA4480">
        <w:rPr>
          <w:rFonts w:ascii="Verdana" w:hAnsi="Verdana" w:cs="Arial"/>
          <w:bCs/>
          <w:sz w:val="18"/>
          <w:szCs w:val="18"/>
        </w:rPr>
        <w:t>principio de legalidad tributaria</w:t>
      </w:r>
      <w:r w:rsidR="00A41C90">
        <w:rPr>
          <w:rFonts w:ascii="Verdana" w:hAnsi="Verdana" w:cs="Arial"/>
          <w:bCs/>
          <w:sz w:val="18"/>
          <w:szCs w:val="18"/>
        </w:rPr>
        <w:t xml:space="preserve"> a que alude la fracción IV del artículo 31 de la Constitución Política de los Estados Unidos Mexicanos, por lo que determinamos retomar </w:t>
      </w:r>
      <w:r w:rsidR="00663E74">
        <w:rPr>
          <w:rFonts w:ascii="Verdana" w:hAnsi="Verdana" w:cs="Arial"/>
          <w:bCs/>
          <w:sz w:val="18"/>
          <w:szCs w:val="18"/>
        </w:rPr>
        <w:t>el esquema vigente, e incrementar los valores al 4%.</w:t>
      </w:r>
    </w:p>
    <w:p w:rsidR="00192830" w:rsidRDefault="00192830" w:rsidP="0033075D">
      <w:pPr>
        <w:widowControl w:val="0"/>
        <w:spacing w:line="360" w:lineRule="auto"/>
        <w:jc w:val="both"/>
        <w:rPr>
          <w:rFonts w:ascii="Verdana" w:hAnsi="Verdana" w:cs="Arial"/>
          <w:bCs/>
          <w:sz w:val="18"/>
          <w:szCs w:val="18"/>
        </w:rPr>
      </w:pPr>
    </w:p>
    <w:p w:rsidR="00604FB6" w:rsidRDefault="00192830" w:rsidP="0033075D">
      <w:pPr>
        <w:widowControl w:val="0"/>
        <w:spacing w:line="360" w:lineRule="auto"/>
        <w:ind w:firstLine="851"/>
        <w:jc w:val="both"/>
        <w:rPr>
          <w:rFonts w:ascii="Verdana" w:hAnsi="Verdana" w:cs="Arial"/>
          <w:bCs/>
          <w:sz w:val="18"/>
          <w:szCs w:val="18"/>
        </w:rPr>
      </w:pPr>
      <w:r>
        <w:rPr>
          <w:rFonts w:ascii="Verdana" w:hAnsi="Verdana" w:cs="Arial"/>
          <w:bCs/>
          <w:sz w:val="18"/>
          <w:szCs w:val="18"/>
        </w:rPr>
        <w:t xml:space="preserve">En lo que toca al glosario de términos </w:t>
      </w:r>
      <w:r w:rsidR="00604FB6">
        <w:rPr>
          <w:rFonts w:ascii="Verdana" w:hAnsi="Verdana" w:cs="Arial"/>
          <w:bCs/>
          <w:sz w:val="18"/>
          <w:szCs w:val="18"/>
        </w:rPr>
        <w:t xml:space="preserve">y previsiones que </w:t>
      </w:r>
      <w:r>
        <w:rPr>
          <w:rFonts w:ascii="Verdana" w:hAnsi="Verdana" w:cs="Arial"/>
          <w:bCs/>
          <w:sz w:val="18"/>
          <w:szCs w:val="18"/>
        </w:rPr>
        <w:t>se propone</w:t>
      </w:r>
      <w:r w:rsidR="00604FB6">
        <w:rPr>
          <w:rFonts w:ascii="Verdana" w:hAnsi="Verdana" w:cs="Arial"/>
          <w:bCs/>
          <w:sz w:val="18"/>
          <w:szCs w:val="18"/>
        </w:rPr>
        <w:t>n</w:t>
      </w:r>
      <w:r>
        <w:rPr>
          <w:rFonts w:ascii="Verdana" w:hAnsi="Verdana" w:cs="Arial"/>
          <w:bCs/>
          <w:sz w:val="18"/>
          <w:szCs w:val="18"/>
        </w:rPr>
        <w:t xml:space="preserve"> en la parte final del artículo 5</w:t>
      </w:r>
      <w:r w:rsidR="00FC6065">
        <w:rPr>
          <w:rFonts w:ascii="Verdana" w:hAnsi="Verdana" w:cs="Arial"/>
          <w:bCs/>
          <w:sz w:val="18"/>
          <w:szCs w:val="18"/>
        </w:rPr>
        <w:t xml:space="preserve">, en congruencia con </w:t>
      </w:r>
      <w:r w:rsidR="00604FB6">
        <w:rPr>
          <w:rFonts w:ascii="Verdana" w:hAnsi="Verdana" w:cs="Arial"/>
          <w:bCs/>
          <w:sz w:val="18"/>
          <w:szCs w:val="18"/>
        </w:rPr>
        <w:t>el acuerdo adoptado de no tomar en consideración el modelo de tabla que distingue entre uso habitacional y no habitacional, no se contemplarán en la Ley de Ingresos, aunado a que advertimos que:</w:t>
      </w:r>
    </w:p>
    <w:p w:rsidR="00604FB6" w:rsidRDefault="00604FB6" w:rsidP="0033075D">
      <w:pPr>
        <w:widowControl w:val="0"/>
        <w:spacing w:line="360" w:lineRule="auto"/>
        <w:jc w:val="both"/>
        <w:rPr>
          <w:rFonts w:ascii="Verdana" w:hAnsi="Verdana" w:cs="Arial"/>
          <w:bCs/>
          <w:sz w:val="18"/>
          <w:szCs w:val="18"/>
        </w:rPr>
      </w:pPr>
    </w:p>
    <w:p w:rsidR="00192830" w:rsidRPr="00604FB6" w:rsidRDefault="00604FB6" w:rsidP="0033075D">
      <w:pPr>
        <w:pStyle w:val="Prrafodelista"/>
        <w:widowControl w:val="0"/>
        <w:numPr>
          <w:ilvl w:val="0"/>
          <w:numId w:val="15"/>
        </w:numPr>
        <w:spacing w:after="0" w:line="360" w:lineRule="auto"/>
        <w:ind w:left="1418" w:hanging="567"/>
        <w:jc w:val="both"/>
        <w:rPr>
          <w:rFonts w:ascii="Verdana" w:eastAsia="Times New Roman" w:hAnsi="Verdana" w:cs="Arial"/>
          <w:bCs/>
          <w:sz w:val="18"/>
          <w:szCs w:val="18"/>
          <w:lang w:eastAsia="es-ES"/>
        </w:rPr>
      </w:pPr>
      <w:r w:rsidRPr="00604FB6">
        <w:rPr>
          <w:rFonts w:ascii="Verdana" w:hAnsi="Verdana" w:cs="Arial"/>
          <w:bCs/>
          <w:sz w:val="18"/>
          <w:szCs w:val="18"/>
        </w:rPr>
        <w:t xml:space="preserve">El glosario contiene conceptos que ya se regulan en el Código Territorial para el </w:t>
      </w:r>
      <w:r w:rsidRPr="00604FB6">
        <w:rPr>
          <w:rFonts w:ascii="Verdana" w:eastAsia="Times New Roman" w:hAnsi="Verdana" w:cs="Arial"/>
          <w:bCs/>
          <w:sz w:val="18"/>
          <w:szCs w:val="18"/>
          <w:lang w:eastAsia="es-ES"/>
        </w:rPr>
        <w:t>Estado y los Municipios de Guanajuato.</w:t>
      </w:r>
    </w:p>
    <w:p w:rsidR="00604FB6" w:rsidRDefault="00604FB6" w:rsidP="0033075D">
      <w:pPr>
        <w:widowControl w:val="0"/>
        <w:spacing w:line="360" w:lineRule="auto"/>
        <w:jc w:val="both"/>
        <w:rPr>
          <w:rFonts w:ascii="Verdana" w:hAnsi="Verdana" w:cs="Arial"/>
          <w:bCs/>
          <w:sz w:val="18"/>
          <w:szCs w:val="18"/>
        </w:rPr>
      </w:pPr>
    </w:p>
    <w:p w:rsidR="00533542" w:rsidRPr="00533542" w:rsidRDefault="00533542" w:rsidP="0033075D">
      <w:pPr>
        <w:pStyle w:val="Prrafodelista"/>
        <w:widowControl w:val="0"/>
        <w:numPr>
          <w:ilvl w:val="0"/>
          <w:numId w:val="15"/>
        </w:numPr>
        <w:spacing w:after="0" w:line="360" w:lineRule="auto"/>
        <w:ind w:left="1418" w:hanging="567"/>
        <w:jc w:val="both"/>
        <w:rPr>
          <w:rFonts w:ascii="Verdana" w:eastAsia="Times New Roman" w:hAnsi="Verdana" w:cs="Arial"/>
          <w:bCs/>
          <w:sz w:val="18"/>
          <w:szCs w:val="18"/>
          <w:lang w:eastAsia="es-ES"/>
        </w:rPr>
      </w:pPr>
      <w:r>
        <w:rPr>
          <w:rFonts w:ascii="Verdana" w:hAnsi="Verdana" w:cs="Arial"/>
          <w:bCs/>
          <w:sz w:val="18"/>
          <w:szCs w:val="18"/>
        </w:rPr>
        <w:t xml:space="preserve">Se alude a </w:t>
      </w:r>
      <w:r w:rsidR="00663E74">
        <w:rPr>
          <w:rFonts w:ascii="Verdana" w:hAnsi="Verdana" w:cs="Arial"/>
          <w:bCs/>
          <w:sz w:val="18"/>
          <w:szCs w:val="18"/>
        </w:rPr>
        <w:t>«</w:t>
      </w:r>
      <w:r>
        <w:rPr>
          <w:rFonts w:ascii="Verdana" w:hAnsi="Verdana" w:cs="Arial"/>
          <w:bCs/>
          <w:sz w:val="18"/>
          <w:szCs w:val="18"/>
        </w:rPr>
        <w:t>otros equipamientos adicionales</w:t>
      </w:r>
      <w:r w:rsidR="00663E74">
        <w:rPr>
          <w:rFonts w:ascii="Verdana" w:hAnsi="Verdana" w:cs="Arial"/>
          <w:bCs/>
          <w:sz w:val="18"/>
          <w:szCs w:val="18"/>
        </w:rPr>
        <w:t>»</w:t>
      </w:r>
      <w:r>
        <w:rPr>
          <w:rFonts w:ascii="Verdana" w:hAnsi="Verdana" w:cs="Arial"/>
          <w:bCs/>
          <w:sz w:val="18"/>
          <w:szCs w:val="18"/>
        </w:rPr>
        <w:t>, y ello no se prevé en la tabla contenida en el inciso b) de la fracción I del artículo 5. Por lo que no hay claridad de cómo los elementos referidos en el equipamiento adicional, impactarán los valores de construcción.</w:t>
      </w:r>
    </w:p>
    <w:p w:rsidR="00533542" w:rsidRPr="00533542" w:rsidRDefault="00533542" w:rsidP="0033075D">
      <w:pPr>
        <w:widowControl w:val="0"/>
        <w:spacing w:line="360" w:lineRule="auto"/>
        <w:jc w:val="both"/>
        <w:rPr>
          <w:rFonts w:ascii="Verdana" w:hAnsi="Verdana" w:cs="Arial"/>
          <w:bCs/>
          <w:sz w:val="18"/>
          <w:szCs w:val="18"/>
        </w:rPr>
      </w:pPr>
    </w:p>
    <w:p w:rsidR="00533542" w:rsidRPr="00533542" w:rsidRDefault="00604FB6" w:rsidP="0033075D">
      <w:pPr>
        <w:pStyle w:val="Prrafodelista"/>
        <w:widowControl w:val="0"/>
        <w:numPr>
          <w:ilvl w:val="0"/>
          <w:numId w:val="15"/>
        </w:numPr>
        <w:spacing w:after="0" w:line="360" w:lineRule="auto"/>
        <w:ind w:left="1418" w:hanging="567"/>
        <w:jc w:val="both"/>
        <w:rPr>
          <w:rFonts w:ascii="Verdana" w:eastAsia="Times New Roman" w:hAnsi="Verdana" w:cs="Arial"/>
          <w:bCs/>
          <w:sz w:val="18"/>
          <w:szCs w:val="18"/>
          <w:lang w:eastAsia="es-ES"/>
        </w:rPr>
      </w:pPr>
      <w:r w:rsidRPr="00604FB6">
        <w:rPr>
          <w:rFonts w:ascii="Verdana" w:hAnsi="Verdana" w:cs="Arial"/>
          <w:bCs/>
          <w:sz w:val="18"/>
          <w:szCs w:val="18"/>
        </w:rPr>
        <w:t xml:space="preserve">El </w:t>
      </w:r>
      <w:r w:rsidR="00533542">
        <w:rPr>
          <w:rFonts w:ascii="Verdana" w:hAnsi="Verdana" w:cs="Arial"/>
          <w:bCs/>
          <w:sz w:val="18"/>
          <w:szCs w:val="18"/>
        </w:rPr>
        <w:t>estado de conservación refiere al est</w:t>
      </w:r>
      <w:r w:rsidR="00663E74">
        <w:rPr>
          <w:rFonts w:ascii="Verdana" w:hAnsi="Verdana" w:cs="Arial"/>
          <w:bCs/>
          <w:sz w:val="18"/>
          <w:szCs w:val="18"/>
        </w:rPr>
        <w:t>ado físico del inmueble, pero só</w:t>
      </w:r>
      <w:r w:rsidR="00533542">
        <w:rPr>
          <w:rFonts w:ascii="Verdana" w:hAnsi="Verdana" w:cs="Arial"/>
          <w:bCs/>
          <w:sz w:val="18"/>
          <w:szCs w:val="18"/>
        </w:rPr>
        <w:t>lo considera los estados bue</w:t>
      </w:r>
      <w:r w:rsidR="00E10CC9">
        <w:rPr>
          <w:rFonts w:ascii="Verdana" w:hAnsi="Verdana" w:cs="Arial"/>
          <w:bCs/>
          <w:sz w:val="18"/>
          <w:szCs w:val="18"/>
        </w:rPr>
        <w:t xml:space="preserve">no, regular y malo. Deja fuera </w:t>
      </w:r>
      <w:r w:rsidR="00533542">
        <w:rPr>
          <w:rFonts w:ascii="Verdana" w:hAnsi="Verdana" w:cs="Arial"/>
          <w:bCs/>
          <w:sz w:val="18"/>
          <w:szCs w:val="18"/>
        </w:rPr>
        <w:t>l</w:t>
      </w:r>
      <w:r w:rsidR="00E10CC9">
        <w:rPr>
          <w:rFonts w:ascii="Verdana" w:hAnsi="Verdana" w:cs="Arial"/>
          <w:bCs/>
          <w:sz w:val="18"/>
          <w:szCs w:val="18"/>
        </w:rPr>
        <w:t>os</w:t>
      </w:r>
      <w:r w:rsidR="00533542">
        <w:rPr>
          <w:rFonts w:ascii="Verdana" w:hAnsi="Verdana" w:cs="Arial"/>
          <w:bCs/>
          <w:sz w:val="18"/>
          <w:szCs w:val="18"/>
        </w:rPr>
        <w:t xml:space="preserve"> estado</w:t>
      </w:r>
      <w:r w:rsidR="00E10CC9">
        <w:rPr>
          <w:rFonts w:ascii="Verdana" w:hAnsi="Verdana" w:cs="Arial"/>
          <w:bCs/>
          <w:sz w:val="18"/>
          <w:szCs w:val="18"/>
        </w:rPr>
        <w:t>s</w:t>
      </w:r>
      <w:r w:rsidR="00533542">
        <w:rPr>
          <w:rFonts w:ascii="Verdana" w:hAnsi="Verdana" w:cs="Arial"/>
          <w:bCs/>
          <w:sz w:val="18"/>
          <w:szCs w:val="18"/>
        </w:rPr>
        <w:t xml:space="preserve"> bajo</w:t>
      </w:r>
      <w:r w:rsidR="00E10CC9">
        <w:rPr>
          <w:rFonts w:ascii="Verdana" w:hAnsi="Verdana" w:cs="Arial"/>
          <w:bCs/>
          <w:sz w:val="18"/>
          <w:szCs w:val="18"/>
        </w:rPr>
        <w:t xml:space="preserve"> y medio</w:t>
      </w:r>
      <w:r w:rsidR="00533542">
        <w:rPr>
          <w:rFonts w:ascii="Verdana" w:hAnsi="Verdana" w:cs="Arial"/>
          <w:bCs/>
          <w:sz w:val="18"/>
          <w:szCs w:val="18"/>
        </w:rPr>
        <w:t>, que si se refiere</w:t>
      </w:r>
      <w:r w:rsidR="00E10CC9">
        <w:rPr>
          <w:rFonts w:ascii="Verdana" w:hAnsi="Verdana" w:cs="Arial"/>
          <w:bCs/>
          <w:sz w:val="18"/>
          <w:szCs w:val="18"/>
        </w:rPr>
        <w:t>n</w:t>
      </w:r>
      <w:r w:rsidR="00533542">
        <w:rPr>
          <w:rFonts w:ascii="Verdana" w:hAnsi="Verdana" w:cs="Arial"/>
          <w:bCs/>
          <w:sz w:val="18"/>
          <w:szCs w:val="18"/>
        </w:rPr>
        <w:t xml:space="preserve"> en el inciso b) de la fracción I del artículo 5.</w:t>
      </w:r>
    </w:p>
    <w:p w:rsidR="00533542" w:rsidRPr="00533542" w:rsidRDefault="00533542" w:rsidP="0033075D">
      <w:pPr>
        <w:widowControl w:val="0"/>
        <w:spacing w:line="360" w:lineRule="auto"/>
        <w:jc w:val="both"/>
        <w:rPr>
          <w:rFonts w:ascii="Verdana" w:hAnsi="Verdana" w:cs="Arial"/>
          <w:bCs/>
          <w:sz w:val="18"/>
          <w:szCs w:val="18"/>
        </w:rPr>
      </w:pPr>
    </w:p>
    <w:p w:rsidR="00AE2658" w:rsidRPr="00AE2658" w:rsidRDefault="00AE2658" w:rsidP="0033075D">
      <w:pPr>
        <w:pStyle w:val="Prrafodelista"/>
        <w:widowControl w:val="0"/>
        <w:numPr>
          <w:ilvl w:val="0"/>
          <w:numId w:val="15"/>
        </w:numPr>
        <w:spacing w:after="0" w:line="360" w:lineRule="auto"/>
        <w:ind w:left="1418" w:hanging="567"/>
        <w:jc w:val="both"/>
        <w:rPr>
          <w:rFonts w:ascii="Verdana" w:eastAsia="Times New Roman" w:hAnsi="Verdana" w:cs="Arial"/>
          <w:bCs/>
          <w:sz w:val="18"/>
          <w:szCs w:val="18"/>
          <w:lang w:eastAsia="es-ES"/>
        </w:rPr>
      </w:pPr>
      <w:r>
        <w:rPr>
          <w:rFonts w:ascii="Verdana" w:hAnsi="Verdana" w:cs="Arial"/>
          <w:bCs/>
          <w:sz w:val="18"/>
          <w:szCs w:val="18"/>
        </w:rPr>
        <w:t>No existe claridad en cuanto a lo que el iniciante quiso prever, en el párrafo que alude a las determinaciones real</w:t>
      </w:r>
      <w:r w:rsidR="008314DE">
        <w:rPr>
          <w:rFonts w:ascii="Verdana" w:hAnsi="Verdana" w:cs="Arial"/>
          <w:bCs/>
          <w:sz w:val="18"/>
          <w:szCs w:val="18"/>
        </w:rPr>
        <w:t>izadas en el transcurs</w:t>
      </w:r>
      <w:r w:rsidR="008B1B26">
        <w:rPr>
          <w:rFonts w:ascii="Verdana" w:hAnsi="Verdana" w:cs="Arial"/>
          <w:bCs/>
          <w:sz w:val="18"/>
          <w:szCs w:val="18"/>
        </w:rPr>
        <w:t>o del año.</w:t>
      </w:r>
    </w:p>
    <w:p w:rsidR="00AE2658" w:rsidRDefault="00AE2658" w:rsidP="0033075D">
      <w:pPr>
        <w:widowControl w:val="0"/>
        <w:spacing w:line="360" w:lineRule="auto"/>
        <w:jc w:val="both"/>
        <w:rPr>
          <w:rFonts w:ascii="Verdana" w:hAnsi="Verdana" w:cs="Arial"/>
          <w:bCs/>
          <w:sz w:val="18"/>
          <w:szCs w:val="18"/>
        </w:rPr>
      </w:pPr>
    </w:p>
    <w:p w:rsidR="0033075D" w:rsidRPr="00AE2658" w:rsidRDefault="0033075D" w:rsidP="0033075D">
      <w:pPr>
        <w:widowControl w:val="0"/>
        <w:spacing w:line="360" w:lineRule="auto"/>
        <w:jc w:val="both"/>
        <w:rPr>
          <w:rFonts w:ascii="Verdana" w:hAnsi="Verdana" w:cs="Arial"/>
          <w:bCs/>
          <w:sz w:val="18"/>
          <w:szCs w:val="18"/>
        </w:rPr>
      </w:pPr>
    </w:p>
    <w:p w:rsidR="00E0092A" w:rsidRPr="008B1B26" w:rsidRDefault="008B1B26" w:rsidP="0033075D">
      <w:pPr>
        <w:widowControl w:val="0"/>
        <w:spacing w:line="360" w:lineRule="auto"/>
        <w:ind w:firstLine="851"/>
        <w:jc w:val="both"/>
        <w:rPr>
          <w:rFonts w:ascii="Verdana" w:hAnsi="Verdana" w:cs="Arial"/>
          <w:bCs/>
          <w:sz w:val="18"/>
          <w:szCs w:val="18"/>
        </w:rPr>
      </w:pPr>
      <w:bookmarkStart w:id="1" w:name="_Hlk531604137"/>
      <w:r w:rsidRPr="008B1B26">
        <w:rPr>
          <w:rFonts w:ascii="Verdana" w:hAnsi="Verdana" w:cs="Arial"/>
          <w:bCs/>
          <w:sz w:val="18"/>
          <w:szCs w:val="18"/>
        </w:rPr>
        <w:t xml:space="preserve">Como se puede advertir, con la propuesta no existe certeza para el contribuyente </w:t>
      </w:r>
      <w:r w:rsidR="00E0092A" w:rsidRPr="008B1B26">
        <w:rPr>
          <w:rFonts w:ascii="Verdana" w:hAnsi="Verdana" w:cs="Arial"/>
          <w:bCs/>
          <w:sz w:val="18"/>
          <w:szCs w:val="18"/>
        </w:rPr>
        <w:t xml:space="preserve">del pago que hará, </w:t>
      </w:r>
      <w:r w:rsidRPr="008B1B26">
        <w:rPr>
          <w:rFonts w:ascii="Verdana" w:hAnsi="Verdana" w:cs="Arial"/>
          <w:bCs/>
          <w:sz w:val="18"/>
          <w:szCs w:val="18"/>
        </w:rPr>
        <w:t xml:space="preserve">lo que no </w:t>
      </w:r>
      <w:r>
        <w:rPr>
          <w:rFonts w:ascii="Verdana" w:hAnsi="Verdana" w:cs="Arial"/>
          <w:bCs/>
          <w:sz w:val="18"/>
          <w:szCs w:val="18"/>
        </w:rPr>
        <w:t>cumple</w:t>
      </w:r>
      <w:r w:rsidRPr="008B1B26">
        <w:rPr>
          <w:rFonts w:ascii="Verdana" w:hAnsi="Verdana" w:cs="Arial"/>
          <w:bCs/>
          <w:sz w:val="18"/>
          <w:szCs w:val="18"/>
        </w:rPr>
        <w:t xml:space="preserve"> con el principio de legalidad tributaria.</w:t>
      </w:r>
      <w:r>
        <w:rPr>
          <w:rFonts w:ascii="Verdana" w:hAnsi="Verdana" w:cs="Arial"/>
          <w:bCs/>
          <w:sz w:val="18"/>
          <w:szCs w:val="18"/>
        </w:rPr>
        <w:t xml:space="preserve"> Aunado a que </w:t>
      </w:r>
      <w:r w:rsidR="00E0092A" w:rsidRPr="008B1B26">
        <w:rPr>
          <w:rFonts w:ascii="Verdana" w:hAnsi="Verdana" w:cs="Arial"/>
          <w:bCs/>
          <w:sz w:val="18"/>
          <w:szCs w:val="18"/>
        </w:rPr>
        <w:t>no debe dejarse abierta la posibilidad de que la autoridad sugiera un valor para los inmuebles no comprendidos en la Ley de Ingresos, pues eso se aleja de la certeza jurídica.</w:t>
      </w:r>
    </w:p>
    <w:p w:rsidR="00E0092A" w:rsidRPr="00E0092A" w:rsidRDefault="00E0092A" w:rsidP="0033075D">
      <w:pPr>
        <w:widowControl w:val="0"/>
        <w:spacing w:line="360" w:lineRule="auto"/>
        <w:jc w:val="both"/>
        <w:rPr>
          <w:rFonts w:ascii="Verdana" w:hAnsi="Verdana" w:cs="Arial"/>
          <w:bCs/>
          <w:sz w:val="18"/>
          <w:szCs w:val="18"/>
          <w:highlight w:val="green"/>
        </w:rPr>
      </w:pPr>
    </w:p>
    <w:p w:rsidR="006F2EED" w:rsidRPr="00C8247F" w:rsidRDefault="00E0092A" w:rsidP="0033075D">
      <w:pPr>
        <w:widowControl w:val="0"/>
        <w:spacing w:line="360" w:lineRule="auto"/>
        <w:ind w:firstLine="851"/>
        <w:jc w:val="both"/>
        <w:rPr>
          <w:rFonts w:ascii="Verdana" w:hAnsi="Verdana" w:cs="Arial"/>
          <w:bCs/>
          <w:sz w:val="18"/>
          <w:szCs w:val="18"/>
        </w:rPr>
      </w:pPr>
      <w:r w:rsidRPr="008B1B26">
        <w:rPr>
          <w:rFonts w:ascii="Verdana" w:hAnsi="Verdana" w:cs="Arial"/>
          <w:bCs/>
          <w:sz w:val="18"/>
          <w:szCs w:val="18"/>
        </w:rPr>
        <w:t xml:space="preserve">Finalmente, </w:t>
      </w:r>
      <w:bookmarkEnd w:id="1"/>
      <w:r w:rsidR="008B1B26">
        <w:rPr>
          <w:rFonts w:ascii="Verdana" w:hAnsi="Verdana" w:cs="Arial"/>
          <w:bCs/>
          <w:sz w:val="18"/>
          <w:szCs w:val="18"/>
        </w:rPr>
        <w:t xml:space="preserve">se </w:t>
      </w:r>
      <w:r w:rsidR="006F2EED" w:rsidRPr="00C8247F">
        <w:rPr>
          <w:rFonts w:ascii="Verdana" w:hAnsi="Verdana" w:cs="Arial"/>
          <w:bCs/>
          <w:sz w:val="18"/>
          <w:szCs w:val="18"/>
        </w:rPr>
        <w:t>advirtió la existencia de una tasa diferenciada respecto de los inmuebles urbanos y subur</w:t>
      </w:r>
      <w:r w:rsidR="006F2EED">
        <w:rPr>
          <w:rFonts w:ascii="Verdana" w:hAnsi="Verdana" w:cs="Arial"/>
          <w:bCs/>
          <w:sz w:val="18"/>
          <w:szCs w:val="18"/>
        </w:rPr>
        <w:t>banos con edificaciones, de aqué</w:t>
      </w:r>
      <w:r w:rsidR="006F2EED" w:rsidRPr="00C8247F">
        <w:rPr>
          <w:rFonts w:ascii="Verdana" w:hAnsi="Verdana" w:cs="Arial"/>
          <w:bCs/>
          <w:sz w:val="18"/>
          <w:szCs w:val="18"/>
        </w:rPr>
        <w:t>llos sin edificaciones.</w:t>
      </w:r>
    </w:p>
    <w:p w:rsidR="00503560" w:rsidRDefault="00503560" w:rsidP="0033075D">
      <w:pPr>
        <w:widowControl w:val="0"/>
        <w:spacing w:line="360" w:lineRule="auto"/>
        <w:jc w:val="both"/>
        <w:rPr>
          <w:rFonts w:ascii="Verdana" w:hAnsi="Verdana" w:cs="Arial"/>
          <w:bCs/>
          <w:sz w:val="18"/>
          <w:szCs w:val="18"/>
        </w:rPr>
      </w:pPr>
    </w:p>
    <w:p w:rsidR="00020804" w:rsidRPr="00C8247F" w:rsidRDefault="00020804" w:rsidP="0033075D">
      <w:pPr>
        <w:pStyle w:val="Ttulo"/>
        <w:widowControl w:val="0"/>
        <w:spacing w:line="360" w:lineRule="auto"/>
        <w:ind w:right="-12" w:firstLine="851"/>
        <w:jc w:val="both"/>
        <w:rPr>
          <w:rFonts w:ascii="Verdana" w:hAnsi="Verdana"/>
          <w:b w:val="0"/>
          <w:bCs w:val="0"/>
          <w:sz w:val="18"/>
          <w:szCs w:val="18"/>
        </w:rPr>
      </w:pPr>
      <w:r w:rsidRPr="00C8247F">
        <w:rPr>
          <w:rFonts w:ascii="Verdana" w:hAnsi="Verdana"/>
          <w:sz w:val="18"/>
          <w:szCs w:val="18"/>
        </w:rPr>
        <w:t>Tasa diferenciada para inmuebles sin construcción.</w:t>
      </w:r>
      <w:r w:rsidRPr="00C8247F">
        <w:rPr>
          <w:rFonts w:ascii="Verdana" w:hAnsi="Verdana"/>
          <w:b w:val="0"/>
          <w:sz w:val="18"/>
          <w:szCs w:val="18"/>
        </w:rPr>
        <w:t xml:space="preserve"> Se precisa que la existencia de </w:t>
      </w:r>
      <w:r w:rsidRPr="00C8247F">
        <w:rPr>
          <w:rFonts w:ascii="Verdana" w:hAnsi="Verdana"/>
          <w:b w:val="0"/>
          <w:bCs w:val="0"/>
          <w:sz w:val="18"/>
          <w:szCs w:val="18"/>
        </w:rPr>
        <w:t>una tasa diferenciada respecto de los inmuebles urbanos y subur</w:t>
      </w:r>
      <w:r>
        <w:rPr>
          <w:rFonts w:ascii="Verdana" w:hAnsi="Verdana"/>
          <w:b w:val="0"/>
          <w:bCs w:val="0"/>
          <w:sz w:val="18"/>
          <w:szCs w:val="18"/>
        </w:rPr>
        <w:t>banos con edificaciones, de aqué</w:t>
      </w:r>
      <w:r w:rsidRPr="00C8247F">
        <w:rPr>
          <w:rFonts w:ascii="Verdana" w:hAnsi="Verdana"/>
          <w:b w:val="0"/>
          <w:bCs w:val="0"/>
          <w:sz w:val="18"/>
          <w:szCs w:val="18"/>
        </w:rPr>
        <w:t>llos sin edificaciones, tiene un fin extrafiscal, consistente en desalentar la especulación inmobiliaria y con ello coadyuvar a la preservación del ambiente, la protección de la salud pública y al establecimiento de condiciones que ayuden a disminuir lo</w:t>
      </w:r>
      <w:r w:rsidR="004878ED">
        <w:rPr>
          <w:rFonts w:ascii="Verdana" w:hAnsi="Verdana"/>
          <w:b w:val="0"/>
          <w:bCs w:val="0"/>
          <w:sz w:val="18"/>
          <w:szCs w:val="18"/>
        </w:rPr>
        <w:t>s índices de inseguridad en el M</w:t>
      </w:r>
      <w:r w:rsidRPr="00C8247F">
        <w:rPr>
          <w:rFonts w:ascii="Verdana" w:hAnsi="Verdana"/>
          <w:b w:val="0"/>
          <w:bCs w:val="0"/>
          <w:sz w:val="18"/>
          <w:szCs w:val="18"/>
        </w:rPr>
        <w:t>unicipio, pues la proliferación de inmuebles baldíos genera en algunos casos condiciones propicias para el refugio de delincuentes, aunado a que en muchas ocasiones los propietarios de inmuebles sin construcción únicamente se benefician con la actividad que desarrolla la administración pública al acercar los servicios públicos a sus predios, aumentando con ello su plusvalía, sin que los propietarios inviertan cantidad alguna.</w:t>
      </w:r>
    </w:p>
    <w:p w:rsidR="00EF2879" w:rsidRDefault="00EF2879" w:rsidP="0033075D">
      <w:pPr>
        <w:widowControl w:val="0"/>
        <w:spacing w:line="360" w:lineRule="auto"/>
        <w:jc w:val="both"/>
        <w:rPr>
          <w:rFonts w:ascii="Verdana" w:hAnsi="Verdana"/>
          <w:sz w:val="18"/>
          <w:szCs w:val="18"/>
        </w:rPr>
      </w:pPr>
    </w:p>
    <w:p w:rsidR="00020804" w:rsidRPr="00C8247F" w:rsidRDefault="00020804" w:rsidP="0033075D">
      <w:pPr>
        <w:widowControl w:val="0"/>
        <w:spacing w:line="360" w:lineRule="auto"/>
        <w:ind w:firstLine="851"/>
        <w:jc w:val="both"/>
        <w:rPr>
          <w:rFonts w:ascii="Verdana" w:hAnsi="Verdana"/>
          <w:sz w:val="18"/>
          <w:szCs w:val="18"/>
        </w:rPr>
      </w:pPr>
      <w:r w:rsidRPr="00C8247F">
        <w:rPr>
          <w:rFonts w:ascii="Verdana" w:hAnsi="Verdana"/>
          <w:sz w:val="18"/>
          <w:szCs w:val="18"/>
        </w:rPr>
        <w:t xml:space="preserve">De modo que al existir un fin extrafiscal, atentos a lo dispuesto en las tesis 1a. VI/2001 y 1a. V/2001, ambas de la Primera Sala de la Suprema Corte de Justicia de la Nación, publicadas en el Semanario Judicial de la Federación y su Gaceta, tomos XIII, de marzo de 2001, páginas 103 y 102, respectivamente, bajo los rubros: </w:t>
      </w:r>
      <w:r w:rsidRPr="00C8247F">
        <w:rPr>
          <w:rFonts w:ascii="Verdana" w:hAnsi="Verdana"/>
          <w:b/>
          <w:sz w:val="18"/>
          <w:szCs w:val="18"/>
        </w:rPr>
        <w:t xml:space="preserve">CONTRIBUCIONES, </w:t>
      </w:r>
      <w:r w:rsidRPr="00C8247F">
        <w:rPr>
          <w:rFonts w:ascii="Verdana" w:hAnsi="Verdana"/>
          <w:b/>
          <w:bCs/>
          <w:sz w:val="18"/>
          <w:szCs w:val="18"/>
        </w:rPr>
        <w:t>FINES</w:t>
      </w:r>
      <w:r w:rsidRPr="00C8247F">
        <w:rPr>
          <w:rFonts w:ascii="Verdana" w:hAnsi="Verdana"/>
          <w:b/>
          <w:sz w:val="18"/>
          <w:szCs w:val="18"/>
        </w:rPr>
        <w:t xml:space="preserve"> </w:t>
      </w:r>
      <w:r w:rsidRPr="00C8247F">
        <w:rPr>
          <w:rFonts w:ascii="Verdana" w:hAnsi="Verdana"/>
          <w:b/>
          <w:bCs/>
          <w:sz w:val="18"/>
          <w:szCs w:val="18"/>
        </w:rPr>
        <w:t>EXTRAFISCALES</w:t>
      </w:r>
      <w:r w:rsidRPr="00C8247F">
        <w:rPr>
          <w:rFonts w:ascii="Verdana" w:hAnsi="Verdana"/>
          <w:b/>
          <w:sz w:val="18"/>
          <w:szCs w:val="18"/>
        </w:rPr>
        <w:t>. CORRESPONDE AL PODER LEGISLATIVO ESTABLECERLOS EXPRESAMENTE EN EL PROCESO DE CREACIÓN DE LAS MISMAS,</w:t>
      </w:r>
      <w:r w:rsidRPr="00C8247F">
        <w:rPr>
          <w:rFonts w:ascii="Verdana" w:hAnsi="Verdana"/>
          <w:sz w:val="18"/>
          <w:szCs w:val="18"/>
        </w:rPr>
        <w:t xml:space="preserve"> y </w:t>
      </w:r>
      <w:r w:rsidRPr="00C8247F">
        <w:rPr>
          <w:rFonts w:ascii="Verdana" w:hAnsi="Verdana"/>
          <w:b/>
          <w:sz w:val="18"/>
          <w:szCs w:val="18"/>
        </w:rPr>
        <w:t xml:space="preserve">CONTRIBUCIONES, </w:t>
      </w:r>
      <w:r w:rsidRPr="00C8247F">
        <w:rPr>
          <w:rFonts w:ascii="Verdana" w:hAnsi="Verdana"/>
          <w:b/>
          <w:bCs/>
          <w:sz w:val="18"/>
          <w:szCs w:val="18"/>
        </w:rPr>
        <w:t>FINES</w:t>
      </w:r>
      <w:r w:rsidRPr="00C8247F">
        <w:rPr>
          <w:rFonts w:ascii="Verdana" w:hAnsi="Verdana"/>
          <w:b/>
          <w:sz w:val="18"/>
          <w:szCs w:val="18"/>
        </w:rPr>
        <w:t xml:space="preserve"> </w:t>
      </w:r>
      <w:r w:rsidRPr="00C8247F">
        <w:rPr>
          <w:rFonts w:ascii="Verdana" w:hAnsi="Verdana"/>
          <w:b/>
          <w:bCs/>
          <w:sz w:val="18"/>
          <w:szCs w:val="18"/>
        </w:rPr>
        <w:t>EXTRAFISCALES</w:t>
      </w:r>
      <w:r w:rsidRPr="00C8247F">
        <w:rPr>
          <w:rFonts w:ascii="Verdana" w:hAnsi="Verdana"/>
          <w:b/>
          <w:sz w:val="18"/>
          <w:szCs w:val="18"/>
        </w:rPr>
        <w:t>. CORRESPONDE AL LEGISLADOR ESTABLECER LOS MEDIOS DE DEFENSA PARA DESVIRTUARLOS</w:t>
      </w:r>
      <w:r w:rsidRPr="00E10CC9">
        <w:rPr>
          <w:rFonts w:ascii="Verdana" w:hAnsi="Verdana"/>
          <w:sz w:val="18"/>
          <w:szCs w:val="18"/>
        </w:rPr>
        <w:t>,</w:t>
      </w:r>
      <w:r w:rsidRPr="00C8247F">
        <w:rPr>
          <w:rFonts w:ascii="Verdana" w:hAnsi="Verdana"/>
          <w:b/>
          <w:sz w:val="18"/>
          <w:szCs w:val="18"/>
        </w:rPr>
        <w:t xml:space="preserve"> </w:t>
      </w:r>
      <w:r w:rsidRPr="00C8247F">
        <w:rPr>
          <w:rFonts w:ascii="Verdana" w:hAnsi="Verdana"/>
          <w:sz w:val="18"/>
          <w:szCs w:val="18"/>
        </w:rPr>
        <w:t>es válido que se establezca una diferenciación en tratándose de las tasas para inmuebles urbanos y suburbanos sin edificación, pues si bien el propósito fundamental de las contribuciones es el recaudatorio para sufragar el gasto público, se le puede agregar otro de similar naturaleza, como lo es el fin extrafiscal argumentado y justificado, además que se contempla el medio de defensa que permite al causante desvirtuar la hipótesis impositiva, en caso de considerar que no se ajusta a los extremos del dispositivo normativo.</w:t>
      </w:r>
    </w:p>
    <w:p w:rsidR="00C0748E" w:rsidRPr="00420C3D" w:rsidRDefault="00C0748E" w:rsidP="0033075D">
      <w:pPr>
        <w:widowControl w:val="0"/>
        <w:spacing w:line="360" w:lineRule="auto"/>
        <w:jc w:val="both"/>
        <w:rPr>
          <w:rFonts w:ascii="Verdana" w:hAnsi="Verdana"/>
          <w:sz w:val="18"/>
          <w:szCs w:val="18"/>
        </w:rPr>
      </w:pPr>
    </w:p>
    <w:p w:rsidR="007A7310" w:rsidRDefault="007A7310" w:rsidP="0033075D">
      <w:pPr>
        <w:widowControl w:val="0"/>
        <w:spacing w:line="360" w:lineRule="auto"/>
        <w:jc w:val="both"/>
        <w:rPr>
          <w:rFonts w:ascii="Verdana" w:hAnsi="Verdana"/>
          <w:sz w:val="18"/>
          <w:szCs w:val="18"/>
        </w:rPr>
      </w:pPr>
    </w:p>
    <w:p w:rsidR="003D1B11" w:rsidRPr="00C8247F" w:rsidRDefault="003D1B11" w:rsidP="0033075D">
      <w:pPr>
        <w:widowControl w:val="0"/>
        <w:spacing w:line="360" w:lineRule="auto"/>
        <w:ind w:firstLine="851"/>
        <w:jc w:val="both"/>
        <w:rPr>
          <w:rFonts w:ascii="Verdana" w:hAnsi="Verdana" w:cs="Arial"/>
          <w:b/>
          <w:bCs/>
          <w:sz w:val="18"/>
          <w:szCs w:val="18"/>
        </w:rPr>
      </w:pPr>
      <w:r>
        <w:rPr>
          <w:rFonts w:ascii="Verdana" w:hAnsi="Verdana" w:cs="Arial"/>
          <w:b/>
          <w:bCs/>
          <w:sz w:val="18"/>
          <w:szCs w:val="18"/>
        </w:rPr>
        <w:lastRenderedPageBreak/>
        <w:t>I</w:t>
      </w:r>
      <w:r w:rsidRPr="00C8247F">
        <w:rPr>
          <w:rFonts w:ascii="Verdana" w:hAnsi="Verdana" w:cs="Arial"/>
          <w:b/>
          <w:bCs/>
          <w:sz w:val="18"/>
          <w:szCs w:val="18"/>
        </w:rPr>
        <w:t xml:space="preserve">mpuesto </w:t>
      </w:r>
      <w:r w:rsidR="007927CB">
        <w:rPr>
          <w:rFonts w:ascii="Verdana" w:hAnsi="Verdana" w:cs="Arial"/>
          <w:b/>
          <w:bCs/>
          <w:sz w:val="18"/>
          <w:szCs w:val="18"/>
        </w:rPr>
        <w:t>de fraccionamientos</w:t>
      </w:r>
      <w:r w:rsidRPr="00C8247F">
        <w:rPr>
          <w:rFonts w:ascii="Verdana" w:hAnsi="Verdana" w:cs="Arial"/>
          <w:b/>
          <w:bCs/>
          <w:sz w:val="18"/>
          <w:szCs w:val="18"/>
        </w:rPr>
        <w:t>.</w:t>
      </w:r>
    </w:p>
    <w:p w:rsidR="003D1B11" w:rsidRDefault="003D1B11" w:rsidP="0033075D">
      <w:pPr>
        <w:widowControl w:val="0"/>
        <w:spacing w:line="360" w:lineRule="auto"/>
        <w:jc w:val="both"/>
        <w:rPr>
          <w:rFonts w:ascii="Verdana" w:hAnsi="Verdana" w:cs="Arial"/>
          <w:bCs/>
          <w:sz w:val="18"/>
          <w:szCs w:val="18"/>
        </w:rPr>
      </w:pPr>
    </w:p>
    <w:p w:rsidR="00990B8E" w:rsidRDefault="003D1B11" w:rsidP="0033075D">
      <w:pPr>
        <w:widowControl w:val="0"/>
        <w:spacing w:line="360" w:lineRule="auto"/>
        <w:ind w:firstLine="851"/>
        <w:jc w:val="both"/>
        <w:rPr>
          <w:rFonts w:ascii="Verdana" w:hAnsi="Verdana" w:cs="Arial"/>
          <w:bCs/>
          <w:sz w:val="18"/>
          <w:szCs w:val="18"/>
        </w:rPr>
      </w:pPr>
      <w:r>
        <w:rPr>
          <w:rFonts w:ascii="Verdana" w:hAnsi="Verdana" w:cs="Arial"/>
          <w:bCs/>
          <w:sz w:val="18"/>
          <w:szCs w:val="18"/>
        </w:rPr>
        <w:t>E</w:t>
      </w:r>
      <w:r w:rsidR="0024344F">
        <w:rPr>
          <w:rFonts w:ascii="Verdana" w:hAnsi="Verdana" w:cs="Arial"/>
          <w:bCs/>
          <w:sz w:val="18"/>
          <w:szCs w:val="18"/>
        </w:rPr>
        <w:t xml:space="preserve">n el artículo 9, el </w:t>
      </w:r>
      <w:r>
        <w:rPr>
          <w:rFonts w:ascii="Verdana" w:hAnsi="Verdana" w:cs="Arial"/>
          <w:bCs/>
          <w:sz w:val="18"/>
          <w:szCs w:val="18"/>
        </w:rPr>
        <w:t xml:space="preserve">iniciante propuso cambiar </w:t>
      </w:r>
      <w:r w:rsidR="007927CB">
        <w:rPr>
          <w:rFonts w:ascii="Verdana" w:hAnsi="Verdana" w:cs="Arial"/>
          <w:bCs/>
          <w:sz w:val="18"/>
          <w:szCs w:val="18"/>
        </w:rPr>
        <w:t>el esquema de cobro de este impuesto</w:t>
      </w:r>
      <w:r w:rsidR="00990B8E">
        <w:rPr>
          <w:rFonts w:ascii="Verdana" w:hAnsi="Verdana" w:cs="Arial"/>
          <w:bCs/>
          <w:sz w:val="18"/>
          <w:szCs w:val="18"/>
        </w:rPr>
        <w:t>, al tenor de la siguiente argumentación</w:t>
      </w:r>
      <w:r w:rsidR="00880E3A">
        <w:rPr>
          <w:rFonts w:ascii="Verdana" w:hAnsi="Verdana" w:cs="Arial"/>
          <w:bCs/>
          <w:sz w:val="18"/>
          <w:szCs w:val="18"/>
        </w:rPr>
        <w:t xml:space="preserve"> dada en la exposición de motivos:</w:t>
      </w:r>
    </w:p>
    <w:p w:rsidR="00990B8E" w:rsidRDefault="00990B8E" w:rsidP="0033075D">
      <w:pPr>
        <w:widowControl w:val="0"/>
        <w:spacing w:line="360" w:lineRule="auto"/>
        <w:jc w:val="both"/>
        <w:rPr>
          <w:rFonts w:ascii="Verdana" w:hAnsi="Verdana"/>
          <w:sz w:val="18"/>
          <w:szCs w:val="18"/>
        </w:rPr>
      </w:pPr>
    </w:p>
    <w:p w:rsidR="00654785" w:rsidRDefault="00654785" w:rsidP="0033075D">
      <w:pPr>
        <w:widowControl w:val="0"/>
        <w:ind w:left="851" w:right="851"/>
        <w:jc w:val="both"/>
        <w:rPr>
          <w:rFonts w:ascii="Verdana" w:hAnsi="Verdana" w:cs="Arial"/>
          <w:sz w:val="16"/>
          <w:szCs w:val="16"/>
        </w:rPr>
      </w:pPr>
      <w:r>
        <w:rPr>
          <w:rFonts w:ascii="Verdana" w:hAnsi="Verdana" w:cs="Arial"/>
          <w:sz w:val="16"/>
          <w:szCs w:val="16"/>
        </w:rPr>
        <w:t>…</w:t>
      </w:r>
    </w:p>
    <w:p w:rsidR="00654785" w:rsidRPr="00654785"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ind w:left="851" w:right="851"/>
        <w:jc w:val="both"/>
        <w:rPr>
          <w:rFonts w:ascii="Verdana" w:hAnsi="Verdana" w:cs="Arial"/>
          <w:sz w:val="16"/>
          <w:szCs w:val="16"/>
        </w:rPr>
      </w:pPr>
      <w:r w:rsidRPr="00654785">
        <w:rPr>
          <w:rFonts w:ascii="Verdana" w:hAnsi="Verdana" w:cs="Arial"/>
          <w:sz w:val="16"/>
          <w:szCs w:val="16"/>
        </w:rPr>
        <w:t>En estas condiciones, el Cabildo del Ayuntamiento de San Miguel de Allende decidió revisar la revisar la tarifa vigente en razón de que, como se expondrá más adelante, los importes establecidos en la tarifa no retribuyen adecuadamente el impacto urbanístico, además de que los recursos recaudados son mínimos y no ayudan a sufragar los gastos públicos que tiene que realizar el municipio para brindar los servicios a la ciudadanía, considerando los gastos que tendrá que realizar el municipio en las obras que se explican en este documento, así como las necesidades de dotar de seguridad pública que implica un gasto permanente, limpia, alumbrado público, manejo de desechos, protección civil, ecología, desarrollo urbano, fiscalización, agua potable, alcantarillado, etc.</w:t>
      </w:r>
    </w:p>
    <w:p w:rsidR="00654785" w:rsidRPr="00654785"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ind w:left="851" w:right="851"/>
        <w:jc w:val="both"/>
        <w:rPr>
          <w:rFonts w:ascii="Verdana" w:hAnsi="Verdana" w:cs="Arial"/>
          <w:sz w:val="16"/>
          <w:szCs w:val="16"/>
        </w:rPr>
      </w:pPr>
      <w:r w:rsidRPr="00654785">
        <w:rPr>
          <w:rFonts w:ascii="Verdana" w:hAnsi="Verdana" w:cs="Arial"/>
          <w:sz w:val="16"/>
          <w:szCs w:val="16"/>
        </w:rPr>
        <w:t>Así, atendiendo a la inadecuada retribución del impacto urbano, se propone incrementar las tarifas que se pagan por única ocasión y que tienen por objeto que el municipio pueda proporcionar los servicios que van a requerir los habitantes de esos fraccionamientos y condominios.</w:t>
      </w:r>
    </w:p>
    <w:p w:rsidR="00654785" w:rsidRPr="00654785"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ind w:left="851" w:right="851"/>
        <w:jc w:val="both"/>
        <w:rPr>
          <w:rFonts w:ascii="Verdana" w:hAnsi="Verdana" w:cs="Arial"/>
          <w:sz w:val="16"/>
          <w:szCs w:val="16"/>
        </w:rPr>
      </w:pPr>
      <w:r w:rsidRPr="00654785">
        <w:rPr>
          <w:rFonts w:ascii="Verdana" w:hAnsi="Verdana" w:cs="Arial"/>
          <w:sz w:val="16"/>
          <w:szCs w:val="16"/>
        </w:rPr>
        <w:t>Es importante destacar que históricamente han existido diferentes importes atendiendo al tipo de inmueble. Por ello, se conserva esa diferencia en atención a que se valora el impacto urbanístico y la necesidad de servicios que tendrá cada uno de los diversos tipos de fraccionamientos que se contemplan en la iniciativa de ley.</w:t>
      </w:r>
    </w:p>
    <w:p w:rsidR="00654785" w:rsidRPr="00654785"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ind w:left="851" w:right="851"/>
        <w:jc w:val="both"/>
        <w:rPr>
          <w:rFonts w:ascii="Verdana" w:hAnsi="Verdana" w:cs="Arial"/>
          <w:sz w:val="16"/>
          <w:szCs w:val="16"/>
        </w:rPr>
      </w:pPr>
      <w:r w:rsidRPr="00654785">
        <w:rPr>
          <w:rFonts w:ascii="Verdana" w:hAnsi="Verdana" w:cs="Arial"/>
          <w:sz w:val="16"/>
          <w:szCs w:val="16"/>
        </w:rPr>
        <w:t>Así, en el caso de los fraccionamientos residenciales, se considera que producen un alto impacto urbanístico, toda vez que como se demuestra a lo largo de este documento, esos fraccionamientos generan una mayor demanda de servicios y una mayor atención de la administración pública municipal para la correcta prestación de servicios y operación de los mismos, contemplando que en terrenos campestres con lotes resultantes de superficies mayores a mil metros cuadrados, van a requerir menor dedicación y servicios del municipio por tener un menor impacto urbanístico.</w:t>
      </w:r>
    </w:p>
    <w:p w:rsidR="00654785" w:rsidRPr="00654785"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ind w:left="851" w:right="851"/>
        <w:jc w:val="both"/>
        <w:rPr>
          <w:rFonts w:ascii="Verdana" w:hAnsi="Verdana" w:cs="Arial"/>
          <w:sz w:val="16"/>
          <w:szCs w:val="16"/>
        </w:rPr>
      </w:pPr>
      <w:r w:rsidRPr="00654785">
        <w:rPr>
          <w:rFonts w:ascii="Verdana" w:hAnsi="Verdana" w:cs="Arial"/>
          <w:sz w:val="16"/>
          <w:szCs w:val="16"/>
        </w:rPr>
        <w:t>El criterio anterior se observó en los fraccionamientos turísticos, recreativos–deportivos. En los agropecuarios, se considera un mínimo impacto urbanístico y escasa necesidad de servicios y atención municipal para su correcto funcionamiento, operación y confort de quienes van a ser propietarios de los mismos.</w:t>
      </w:r>
    </w:p>
    <w:p w:rsidR="00654785" w:rsidRPr="00654785"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ind w:left="851" w:right="851"/>
        <w:jc w:val="both"/>
        <w:rPr>
          <w:rFonts w:ascii="Verdana" w:hAnsi="Verdana" w:cs="Arial"/>
          <w:sz w:val="16"/>
          <w:szCs w:val="16"/>
        </w:rPr>
      </w:pPr>
      <w:r w:rsidRPr="00654785">
        <w:rPr>
          <w:rFonts w:ascii="Verdana" w:hAnsi="Verdana" w:cs="Arial"/>
          <w:sz w:val="16"/>
          <w:szCs w:val="16"/>
        </w:rPr>
        <w:t>En los industriales, por requerir cada industria de equipamiento de operación propio, por lo que su impacto urbanístico en materia de requerimiento de servicios es mínimo, ya que por su naturaleza, ellos mismos tienen que ser proveedores especializados de los propios servicios, tal como sucede, por ejemplo, con el manejo de los residuos peligrosos.</w:t>
      </w:r>
    </w:p>
    <w:p w:rsidR="00654785" w:rsidRPr="00654785"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ind w:left="851" w:right="851"/>
        <w:jc w:val="both"/>
        <w:rPr>
          <w:rFonts w:ascii="Verdana" w:hAnsi="Verdana" w:cs="Arial"/>
          <w:sz w:val="16"/>
          <w:szCs w:val="16"/>
        </w:rPr>
      </w:pPr>
      <w:r w:rsidRPr="00654785">
        <w:rPr>
          <w:rFonts w:ascii="Verdana" w:hAnsi="Verdana" w:cs="Arial"/>
          <w:sz w:val="16"/>
          <w:szCs w:val="16"/>
        </w:rPr>
        <w:t>Para los fraccionamientos comerciales y mixtos se considera que tienen un gran impacto urbanístico por encima de cualquier otro tipo de fraccionamiento, en donde se tiene que hacer una mayor dotación de servicios, toda vez que al encontrarse fuertemente densificado, hay requerimientos mayores de seguridad, limpieza, mantenimiento de áreas verdes, servicio de limpia, tránsito, transporte, entre otros, implicando una mayor actividad de la administración municipal para dar cabal cumplimiento a las necesidades de los propietarios y clientes de los lotes resultantes.</w:t>
      </w:r>
    </w:p>
    <w:p w:rsidR="00654785" w:rsidRDefault="00654785" w:rsidP="0033075D">
      <w:pPr>
        <w:widowControl w:val="0"/>
        <w:ind w:left="851" w:right="851"/>
        <w:jc w:val="both"/>
        <w:rPr>
          <w:rFonts w:ascii="Verdana" w:hAnsi="Verdana" w:cs="Arial"/>
          <w:sz w:val="16"/>
          <w:szCs w:val="16"/>
        </w:rPr>
      </w:pPr>
    </w:p>
    <w:p w:rsidR="00784B8D" w:rsidRPr="00784B8D" w:rsidRDefault="00784B8D" w:rsidP="0033075D">
      <w:pPr>
        <w:widowControl w:val="0"/>
        <w:ind w:left="851" w:right="851"/>
        <w:jc w:val="both"/>
        <w:rPr>
          <w:rFonts w:ascii="Verdana" w:hAnsi="Verdana" w:cs="Arial"/>
          <w:sz w:val="16"/>
          <w:szCs w:val="16"/>
        </w:rPr>
      </w:pPr>
    </w:p>
    <w:p w:rsidR="00654785" w:rsidRPr="00654785" w:rsidRDefault="00654785" w:rsidP="0033075D">
      <w:pPr>
        <w:widowControl w:val="0"/>
        <w:ind w:left="851" w:right="851"/>
        <w:jc w:val="both"/>
        <w:rPr>
          <w:rFonts w:ascii="Verdana" w:hAnsi="Verdana" w:cs="Arial"/>
          <w:sz w:val="16"/>
          <w:szCs w:val="16"/>
        </w:rPr>
      </w:pPr>
      <w:r w:rsidRPr="00654785">
        <w:rPr>
          <w:rFonts w:ascii="Verdana" w:hAnsi="Verdana" w:cs="Arial"/>
          <w:sz w:val="16"/>
          <w:szCs w:val="16"/>
        </w:rPr>
        <w:lastRenderedPageBreak/>
        <w:t>San Miguel de Allende fue inscrita en la Lista del Patrimonio Mundial en virtud de la Declaración de Valor Universal Excepcional considerando que nuestra ciudad un ejemplo temprano de un desarrollo territorial y urbano racional en las Américas, relacionada con la protección de una de las principales vías navegables interiores españolas.</w:t>
      </w:r>
    </w:p>
    <w:p w:rsidR="00654785" w:rsidRPr="00654785"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ind w:left="851" w:right="851"/>
        <w:jc w:val="both"/>
        <w:rPr>
          <w:rFonts w:ascii="Verdana" w:hAnsi="Verdana" w:cs="Arial"/>
          <w:sz w:val="16"/>
          <w:szCs w:val="16"/>
        </w:rPr>
      </w:pPr>
      <w:r w:rsidRPr="00654785">
        <w:rPr>
          <w:rFonts w:ascii="Verdana" w:hAnsi="Verdana" w:cs="Arial"/>
          <w:sz w:val="16"/>
          <w:szCs w:val="16"/>
        </w:rPr>
        <w:t>Evidentemente, la designación como Patrimonio de la Humanidad hizo de San Miguel un fuerte polo de atracción para el sector inmobiliario que oferta la posibilidad de una</w:t>
      </w:r>
      <w:r w:rsidR="00784B8D">
        <w:rPr>
          <w:rFonts w:ascii="Verdana" w:hAnsi="Verdana" w:cs="Arial"/>
          <w:sz w:val="16"/>
          <w:szCs w:val="16"/>
        </w:rPr>
        <w:t xml:space="preserve"> segunda casa en este destino.</w:t>
      </w:r>
    </w:p>
    <w:p w:rsidR="00654785" w:rsidRPr="00654785"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ind w:left="851" w:right="851"/>
        <w:jc w:val="both"/>
        <w:rPr>
          <w:rFonts w:ascii="Verdana" w:hAnsi="Verdana" w:cs="Arial"/>
          <w:sz w:val="16"/>
          <w:szCs w:val="16"/>
        </w:rPr>
      </w:pPr>
      <w:r w:rsidRPr="00654785">
        <w:rPr>
          <w:rFonts w:ascii="Verdana" w:hAnsi="Verdana" w:cs="Arial"/>
          <w:sz w:val="16"/>
          <w:szCs w:val="16"/>
        </w:rPr>
        <w:t xml:space="preserve">La presión del cambio de uso de suelo está provocando que el suelo agrícola y forestal de diferentes zonas se vea sometido a un grave impacto. Así, por ejemplo, actualmente la presión inmobiliaria para la ejecución de fraccionamientos y condominios habitacionales impactan una superficie estimada de </w:t>
      </w:r>
      <w:r w:rsidRPr="00654785">
        <w:rPr>
          <w:rFonts w:ascii="Verdana" w:hAnsi="Verdana" w:cs="Arial"/>
          <w:sz w:val="16"/>
          <w:szCs w:val="16"/>
          <w:u w:val="single"/>
        </w:rPr>
        <w:t>dos mil hectáreas</w:t>
      </w:r>
      <w:r w:rsidRPr="00654785">
        <w:rPr>
          <w:rFonts w:ascii="Verdana" w:hAnsi="Verdana" w:cs="Arial"/>
          <w:sz w:val="16"/>
          <w:szCs w:val="16"/>
        </w:rPr>
        <w:t xml:space="preserve"> sobre suelos originalmente destinados a usos agrícolas y forestales.</w:t>
      </w:r>
    </w:p>
    <w:p w:rsidR="00654785" w:rsidRPr="00784B8D"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ind w:left="851" w:right="851"/>
        <w:jc w:val="both"/>
        <w:rPr>
          <w:rFonts w:ascii="Verdana" w:hAnsi="Verdana" w:cs="Arial"/>
          <w:sz w:val="16"/>
          <w:szCs w:val="16"/>
        </w:rPr>
      </w:pPr>
      <w:r w:rsidRPr="00654785">
        <w:rPr>
          <w:rFonts w:ascii="Verdana" w:hAnsi="Verdana" w:cs="Arial"/>
          <w:sz w:val="16"/>
          <w:szCs w:val="16"/>
        </w:rPr>
        <w:t>En el Estado de Guanajuato, el impuesto de fraccionamientos es de potestad tributaria municipal y, para efectos recaudatorios, sólo es efectivo en centros de población con potencial de desarrollo relativo.</w:t>
      </w:r>
    </w:p>
    <w:p w:rsidR="00654785" w:rsidRPr="00654785"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ind w:left="851" w:right="851"/>
        <w:jc w:val="both"/>
        <w:rPr>
          <w:rFonts w:ascii="Verdana" w:hAnsi="Verdana" w:cs="Arial"/>
          <w:sz w:val="16"/>
          <w:szCs w:val="16"/>
        </w:rPr>
      </w:pPr>
      <w:r w:rsidRPr="00654785">
        <w:rPr>
          <w:rFonts w:ascii="Verdana" w:hAnsi="Verdana" w:cs="Arial"/>
          <w:sz w:val="16"/>
          <w:szCs w:val="16"/>
        </w:rPr>
        <w:t>Dicho impuesto tiene como objeto imponible la subdivisión de predios para la realización de fraccionamientos o condominios en el Estado de Guanajuato en los términos que establezcan las leyes relativas y los planes de desarrollo urbano y ordenamiento territorial.</w:t>
      </w:r>
    </w:p>
    <w:p w:rsidR="00654785" w:rsidRPr="00654785"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ind w:left="851" w:right="851"/>
        <w:jc w:val="both"/>
        <w:rPr>
          <w:rFonts w:ascii="Verdana" w:hAnsi="Verdana" w:cs="Arial"/>
          <w:sz w:val="16"/>
          <w:szCs w:val="16"/>
        </w:rPr>
      </w:pPr>
      <w:r w:rsidRPr="00654785">
        <w:rPr>
          <w:rFonts w:ascii="Verdana" w:hAnsi="Verdana" w:cs="Arial"/>
          <w:sz w:val="16"/>
          <w:szCs w:val="16"/>
        </w:rPr>
        <w:t xml:space="preserve">Su objeto fundamental es </w:t>
      </w:r>
      <w:r w:rsidRPr="00654785">
        <w:rPr>
          <w:rFonts w:ascii="Verdana" w:hAnsi="Verdana" w:cs="Arial"/>
          <w:b/>
          <w:sz w:val="16"/>
          <w:szCs w:val="16"/>
        </w:rPr>
        <w:t>recaudatorio</w:t>
      </w:r>
      <w:r w:rsidRPr="00654785">
        <w:rPr>
          <w:rFonts w:ascii="Verdana" w:hAnsi="Verdana" w:cs="Arial"/>
          <w:sz w:val="16"/>
          <w:szCs w:val="16"/>
        </w:rPr>
        <w:t xml:space="preserve"> con un carácter </w:t>
      </w:r>
      <w:r w:rsidRPr="00654785">
        <w:rPr>
          <w:rFonts w:ascii="Verdana" w:hAnsi="Verdana" w:cs="Arial"/>
          <w:b/>
          <w:sz w:val="16"/>
          <w:szCs w:val="16"/>
        </w:rPr>
        <w:t>compensatorio</w:t>
      </w:r>
      <w:r w:rsidRPr="00654785">
        <w:rPr>
          <w:rFonts w:ascii="Verdana" w:hAnsi="Verdana" w:cs="Arial"/>
          <w:sz w:val="16"/>
          <w:szCs w:val="16"/>
        </w:rPr>
        <w:t xml:space="preserve"> de las erogaciones que en infraestructura demandará a la autoridad municipal el nuevo desarrollo, especialmente en el caso de vialidades.</w:t>
      </w:r>
    </w:p>
    <w:p w:rsidR="00654785" w:rsidRPr="00654785"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ind w:left="851" w:right="851"/>
        <w:jc w:val="both"/>
        <w:rPr>
          <w:rFonts w:ascii="Verdana" w:hAnsi="Verdana" w:cs="Arial"/>
          <w:sz w:val="16"/>
          <w:szCs w:val="16"/>
        </w:rPr>
      </w:pPr>
      <w:r w:rsidRPr="00654785">
        <w:rPr>
          <w:rFonts w:ascii="Verdana" w:hAnsi="Verdana" w:cs="Arial"/>
          <w:sz w:val="16"/>
          <w:szCs w:val="16"/>
        </w:rPr>
        <w:t>En San Miguel de Allende los niveles de causación de este impuesto son notoriamente insuficientes. Así, por ejemplo, la recaudación total por ese concepto en los últimos ejercicios fiscales ascendió a:</w:t>
      </w:r>
    </w:p>
    <w:p w:rsidR="00654785" w:rsidRPr="00654785" w:rsidRDefault="00654785" w:rsidP="0033075D">
      <w:pPr>
        <w:widowControl w:val="0"/>
        <w:ind w:left="851" w:right="851"/>
        <w:jc w:val="both"/>
        <w:rPr>
          <w:rFonts w:ascii="Verdana" w:hAnsi="Verdana" w:cs="Arial"/>
          <w:sz w:val="16"/>
          <w:szCs w:val="16"/>
        </w:rPr>
      </w:pPr>
    </w:p>
    <w:tbl>
      <w:tblPr>
        <w:tblW w:w="4507" w:type="dxa"/>
        <w:tblInd w:w="166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268"/>
        <w:gridCol w:w="2239"/>
      </w:tblGrid>
      <w:tr w:rsidR="00654785" w:rsidRPr="00784B8D" w:rsidTr="00784B8D">
        <w:tc>
          <w:tcPr>
            <w:tcW w:w="2268" w:type="dxa"/>
            <w:shd w:val="clear" w:color="auto" w:fill="auto"/>
          </w:tcPr>
          <w:p w:rsidR="00654785" w:rsidRPr="00784B8D" w:rsidRDefault="00654785" w:rsidP="0033075D">
            <w:pPr>
              <w:widowControl w:val="0"/>
              <w:ind w:left="10" w:right="851"/>
              <w:jc w:val="both"/>
              <w:rPr>
                <w:rFonts w:ascii="Verdana" w:eastAsia="Calibri" w:hAnsi="Verdana" w:cs="Arial"/>
                <w:sz w:val="12"/>
                <w:szCs w:val="12"/>
              </w:rPr>
            </w:pPr>
            <w:r w:rsidRPr="00784B8D">
              <w:rPr>
                <w:rFonts w:ascii="Verdana" w:eastAsia="Calibri" w:hAnsi="Verdana" w:cs="Arial"/>
                <w:sz w:val="12"/>
                <w:szCs w:val="12"/>
              </w:rPr>
              <w:t>EJERCICIO</w:t>
            </w:r>
          </w:p>
        </w:tc>
        <w:tc>
          <w:tcPr>
            <w:tcW w:w="2239" w:type="dxa"/>
            <w:shd w:val="clear" w:color="auto" w:fill="auto"/>
          </w:tcPr>
          <w:p w:rsidR="00654785" w:rsidRPr="00784B8D" w:rsidRDefault="00654785" w:rsidP="0033075D">
            <w:pPr>
              <w:widowControl w:val="0"/>
              <w:ind w:right="851"/>
              <w:jc w:val="both"/>
              <w:rPr>
                <w:rFonts w:ascii="Verdana" w:eastAsia="Calibri" w:hAnsi="Verdana" w:cs="Arial"/>
                <w:sz w:val="12"/>
                <w:szCs w:val="12"/>
              </w:rPr>
            </w:pPr>
            <w:r w:rsidRPr="00784B8D">
              <w:rPr>
                <w:rFonts w:ascii="Verdana" w:eastAsia="Calibri" w:hAnsi="Verdana" w:cs="Arial"/>
                <w:sz w:val="12"/>
                <w:szCs w:val="12"/>
              </w:rPr>
              <w:t>INGRESO</w:t>
            </w:r>
          </w:p>
        </w:tc>
      </w:tr>
      <w:tr w:rsidR="00654785" w:rsidRPr="00784B8D" w:rsidTr="00784B8D">
        <w:tc>
          <w:tcPr>
            <w:tcW w:w="2268" w:type="dxa"/>
            <w:shd w:val="clear" w:color="auto" w:fill="auto"/>
          </w:tcPr>
          <w:p w:rsidR="00654785" w:rsidRPr="00784B8D" w:rsidRDefault="00654785" w:rsidP="0033075D">
            <w:pPr>
              <w:widowControl w:val="0"/>
              <w:ind w:left="10" w:right="851"/>
              <w:jc w:val="both"/>
              <w:rPr>
                <w:rFonts w:ascii="Verdana" w:eastAsia="Calibri" w:hAnsi="Verdana" w:cs="Arial"/>
                <w:sz w:val="12"/>
                <w:szCs w:val="12"/>
              </w:rPr>
            </w:pPr>
            <w:r w:rsidRPr="00784B8D">
              <w:rPr>
                <w:rFonts w:ascii="Verdana" w:eastAsia="Calibri" w:hAnsi="Verdana" w:cs="Arial"/>
                <w:sz w:val="12"/>
                <w:szCs w:val="12"/>
              </w:rPr>
              <w:t>2015</w:t>
            </w:r>
          </w:p>
        </w:tc>
        <w:tc>
          <w:tcPr>
            <w:tcW w:w="2239" w:type="dxa"/>
            <w:shd w:val="clear" w:color="auto" w:fill="auto"/>
          </w:tcPr>
          <w:p w:rsidR="00654785" w:rsidRPr="00784B8D" w:rsidRDefault="00654785" w:rsidP="0033075D">
            <w:pPr>
              <w:widowControl w:val="0"/>
              <w:ind w:right="851"/>
              <w:jc w:val="both"/>
              <w:rPr>
                <w:rFonts w:ascii="Verdana" w:eastAsia="Calibri" w:hAnsi="Verdana" w:cs="Arial"/>
                <w:sz w:val="12"/>
                <w:szCs w:val="12"/>
              </w:rPr>
            </w:pPr>
            <w:r w:rsidRPr="00784B8D">
              <w:rPr>
                <w:rFonts w:ascii="Verdana" w:eastAsia="Calibri" w:hAnsi="Verdana" w:cs="Arial"/>
                <w:sz w:val="12"/>
                <w:szCs w:val="12"/>
              </w:rPr>
              <w:t>$2’318,513.80</w:t>
            </w:r>
          </w:p>
        </w:tc>
      </w:tr>
      <w:tr w:rsidR="00654785" w:rsidRPr="00784B8D" w:rsidTr="00784B8D">
        <w:tc>
          <w:tcPr>
            <w:tcW w:w="2268" w:type="dxa"/>
            <w:shd w:val="clear" w:color="auto" w:fill="auto"/>
          </w:tcPr>
          <w:p w:rsidR="00654785" w:rsidRPr="00784B8D" w:rsidRDefault="00654785" w:rsidP="0033075D">
            <w:pPr>
              <w:widowControl w:val="0"/>
              <w:ind w:left="10" w:right="851"/>
              <w:jc w:val="both"/>
              <w:rPr>
                <w:rFonts w:ascii="Verdana" w:eastAsia="Calibri" w:hAnsi="Verdana" w:cs="Arial"/>
                <w:sz w:val="12"/>
                <w:szCs w:val="12"/>
              </w:rPr>
            </w:pPr>
            <w:r w:rsidRPr="00784B8D">
              <w:rPr>
                <w:rFonts w:ascii="Verdana" w:eastAsia="Calibri" w:hAnsi="Verdana" w:cs="Arial"/>
                <w:sz w:val="12"/>
                <w:szCs w:val="12"/>
              </w:rPr>
              <w:t>2016</w:t>
            </w:r>
          </w:p>
        </w:tc>
        <w:tc>
          <w:tcPr>
            <w:tcW w:w="2239" w:type="dxa"/>
            <w:shd w:val="clear" w:color="auto" w:fill="auto"/>
          </w:tcPr>
          <w:p w:rsidR="00654785" w:rsidRPr="00784B8D" w:rsidRDefault="00654785" w:rsidP="0033075D">
            <w:pPr>
              <w:widowControl w:val="0"/>
              <w:ind w:right="851"/>
              <w:jc w:val="both"/>
              <w:rPr>
                <w:rFonts w:ascii="Verdana" w:eastAsia="Calibri" w:hAnsi="Verdana" w:cs="Arial"/>
                <w:sz w:val="12"/>
                <w:szCs w:val="12"/>
              </w:rPr>
            </w:pPr>
            <w:r w:rsidRPr="00784B8D">
              <w:rPr>
                <w:rFonts w:ascii="Verdana" w:eastAsia="Calibri" w:hAnsi="Verdana" w:cs="Arial"/>
                <w:sz w:val="12"/>
                <w:szCs w:val="12"/>
              </w:rPr>
              <w:t>$111,413.66</w:t>
            </w:r>
          </w:p>
        </w:tc>
      </w:tr>
      <w:tr w:rsidR="00654785" w:rsidRPr="00784B8D" w:rsidTr="00784B8D">
        <w:tc>
          <w:tcPr>
            <w:tcW w:w="2268" w:type="dxa"/>
            <w:shd w:val="clear" w:color="auto" w:fill="auto"/>
          </w:tcPr>
          <w:p w:rsidR="00654785" w:rsidRPr="00784B8D" w:rsidRDefault="00654785" w:rsidP="0033075D">
            <w:pPr>
              <w:widowControl w:val="0"/>
              <w:ind w:left="10" w:right="851"/>
              <w:jc w:val="both"/>
              <w:rPr>
                <w:rFonts w:ascii="Verdana" w:eastAsia="Calibri" w:hAnsi="Verdana" w:cs="Arial"/>
                <w:sz w:val="12"/>
                <w:szCs w:val="12"/>
              </w:rPr>
            </w:pPr>
            <w:r w:rsidRPr="00784B8D">
              <w:rPr>
                <w:rFonts w:ascii="Verdana" w:eastAsia="Calibri" w:hAnsi="Verdana" w:cs="Arial"/>
                <w:sz w:val="12"/>
                <w:szCs w:val="12"/>
              </w:rPr>
              <w:t>2017</w:t>
            </w:r>
          </w:p>
        </w:tc>
        <w:tc>
          <w:tcPr>
            <w:tcW w:w="2239" w:type="dxa"/>
            <w:shd w:val="clear" w:color="auto" w:fill="auto"/>
          </w:tcPr>
          <w:p w:rsidR="00654785" w:rsidRPr="00784B8D" w:rsidRDefault="00654785" w:rsidP="0033075D">
            <w:pPr>
              <w:widowControl w:val="0"/>
              <w:ind w:right="851"/>
              <w:jc w:val="both"/>
              <w:rPr>
                <w:rFonts w:ascii="Verdana" w:eastAsia="Calibri" w:hAnsi="Verdana" w:cs="Arial"/>
                <w:sz w:val="12"/>
                <w:szCs w:val="12"/>
              </w:rPr>
            </w:pPr>
            <w:r w:rsidRPr="00784B8D">
              <w:rPr>
                <w:rFonts w:ascii="Verdana" w:eastAsia="Calibri" w:hAnsi="Verdana" w:cs="Arial"/>
                <w:sz w:val="12"/>
                <w:szCs w:val="12"/>
              </w:rPr>
              <w:t>$1’357,799.20</w:t>
            </w:r>
          </w:p>
        </w:tc>
      </w:tr>
      <w:tr w:rsidR="00654785" w:rsidRPr="00784B8D" w:rsidTr="00784B8D">
        <w:tc>
          <w:tcPr>
            <w:tcW w:w="2268" w:type="dxa"/>
            <w:shd w:val="clear" w:color="auto" w:fill="auto"/>
          </w:tcPr>
          <w:p w:rsidR="00654785" w:rsidRPr="00784B8D" w:rsidRDefault="00654785" w:rsidP="0033075D">
            <w:pPr>
              <w:widowControl w:val="0"/>
              <w:ind w:left="10" w:right="851"/>
              <w:jc w:val="both"/>
              <w:rPr>
                <w:rFonts w:ascii="Verdana" w:eastAsia="Calibri" w:hAnsi="Verdana" w:cs="Arial"/>
                <w:sz w:val="12"/>
                <w:szCs w:val="12"/>
              </w:rPr>
            </w:pPr>
            <w:r w:rsidRPr="00784B8D">
              <w:rPr>
                <w:rFonts w:ascii="Verdana" w:eastAsia="Calibri" w:hAnsi="Verdana" w:cs="Arial"/>
                <w:sz w:val="12"/>
                <w:szCs w:val="12"/>
              </w:rPr>
              <w:t>2018</w:t>
            </w:r>
          </w:p>
        </w:tc>
        <w:tc>
          <w:tcPr>
            <w:tcW w:w="2239" w:type="dxa"/>
            <w:shd w:val="clear" w:color="auto" w:fill="auto"/>
          </w:tcPr>
          <w:p w:rsidR="00654785" w:rsidRPr="00784B8D" w:rsidRDefault="00654785" w:rsidP="0033075D">
            <w:pPr>
              <w:widowControl w:val="0"/>
              <w:ind w:right="851"/>
              <w:jc w:val="both"/>
              <w:rPr>
                <w:rFonts w:ascii="Verdana" w:eastAsia="Calibri" w:hAnsi="Verdana" w:cs="Arial"/>
                <w:sz w:val="12"/>
                <w:szCs w:val="12"/>
              </w:rPr>
            </w:pPr>
            <w:r w:rsidRPr="00784B8D">
              <w:rPr>
                <w:rFonts w:ascii="Verdana" w:eastAsia="Calibri" w:hAnsi="Verdana" w:cs="Arial"/>
                <w:sz w:val="12"/>
                <w:szCs w:val="12"/>
              </w:rPr>
              <w:t>$1’396155.00</w:t>
            </w:r>
          </w:p>
        </w:tc>
      </w:tr>
    </w:tbl>
    <w:p w:rsidR="00654785" w:rsidRPr="00654785" w:rsidRDefault="00654785" w:rsidP="0033075D">
      <w:pPr>
        <w:widowControl w:val="0"/>
        <w:ind w:left="851" w:right="851"/>
        <w:jc w:val="both"/>
        <w:rPr>
          <w:rFonts w:ascii="Verdana" w:hAnsi="Verdana" w:cs="Arial"/>
          <w:sz w:val="16"/>
          <w:szCs w:val="16"/>
          <w:u w:val="single"/>
        </w:rPr>
      </w:pPr>
    </w:p>
    <w:p w:rsidR="00654785" w:rsidRPr="00654785" w:rsidRDefault="00654785" w:rsidP="0033075D">
      <w:pPr>
        <w:widowControl w:val="0"/>
        <w:ind w:left="851" w:right="851"/>
        <w:jc w:val="both"/>
        <w:rPr>
          <w:rFonts w:ascii="Verdana" w:hAnsi="Verdana" w:cs="Arial"/>
          <w:sz w:val="16"/>
          <w:szCs w:val="16"/>
        </w:rPr>
      </w:pPr>
      <w:r w:rsidRPr="00654785">
        <w:rPr>
          <w:rFonts w:ascii="Verdana" w:hAnsi="Verdana" w:cs="Arial"/>
          <w:sz w:val="16"/>
          <w:szCs w:val="16"/>
        </w:rPr>
        <w:t>Sin embargo, para que el municipio pueda hacer frente solamente a a la demanda de infraestructura vial derivada de la construcción de las viviendas actualmente proyectadas, se requiere la ejecución inmediata de las siguientes obras:</w:t>
      </w:r>
    </w:p>
    <w:p w:rsidR="00654785" w:rsidRPr="00654785" w:rsidRDefault="00654785" w:rsidP="0033075D">
      <w:pPr>
        <w:widowControl w:val="0"/>
        <w:ind w:left="851" w:right="851"/>
        <w:jc w:val="both"/>
        <w:rPr>
          <w:rFonts w:ascii="Verdana" w:hAnsi="Verdana" w:cs="Arial"/>
          <w:sz w:val="16"/>
          <w:szCs w:val="16"/>
        </w:rPr>
      </w:pPr>
    </w:p>
    <w:tbl>
      <w:tblPr>
        <w:tblW w:w="6094" w:type="dxa"/>
        <w:tblInd w:w="166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1223"/>
        <w:gridCol w:w="3313"/>
        <w:gridCol w:w="1558"/>
      </w:tblGrid>
      <w:tr w:rsidR="00784B8D" w:rsidRPr="00784B8D" w:rsidTr="00784B8D">
        <w:trPr>
          <w:trHeight w:val="72"/>
        </w:trPr>
        <w:tc>
          <w:tcPr>
            <w:tcW w:w="1223" w:type="dxa"/>
            <w:shd w:val="clear" w:color="auto" w:fill="auto"/>
          </w:tcPr>
          <w:p w:rsidR="00654785" w:rsidRPr="00784B8D" w:rsidRDefault="00654785" w:rsidP="0033075D">
            <w:pPr>
              <w:widowControl w:val="0"/>
              <w:ind w:right="851"/>
              <w:jc w:val="both"/>
              <w:rPr>
                <w:rFonts w:ascii="Verdana" w:eastAsia="Calibri" w:hAnsi="Verdana" w:cs="Arial"/>
                <w:sz w:val="12"/>
                <w:szCs w:val="12"/>
              </w:rPr>
            </w:pPr>
            <w:r w:rsidRPr="00784B8D">
              <w:rPr>
                <w:rFonts w:ascii="Verdana" w:eastAsia="Calibri" w:hAnsi="Verdana" w:cs="Arial"/>
                <w:sz w:val="12"/>
                <w:szCs w:val="12"/>
              </w:rPr>
              <w:t>Nº</w:t>
            </w:r>
          </w:p>
        </w:tc>
        <w:tc>
          <w:tcPr>
            <w:tcW w:w="3313" w:type="dxa"/>
            <w:shd w:val="clear" w:color="auto" w:fill="auto"/>
          </w:tcPr>
          <w:p w:rsidR="00654785" w:rsidRPr="00784B8D" w:rsidRDefault="00654785" w:rsidP="0033075D">
            <w:pPr>
              <w:widowControl w:val="0"/>
              <w:ind w:left="52" w:right="851"/>
              <w:jc w:val="both"/>
              <w:rPr>
                <w:rFonts w:ascii="Verdana" w:eastAsia="Calibri" w:hAnsi="Verdana" w:cs="Arial"/>
                <w:sz w:val="12"/>
                <w:szCs w:val="12"/>
              </w:rPr>
            </w:pPr>
            <w:r w:rsidRPr="00784B8D">
              <w:rPr>
                <w:rFonts w:ascii="Verdana" w:eastAsia="Calibri" w:hAnsi="Verdana" w:cs="Arial"/>
                <w:sz w:val="12"/>
                <w:szCs w:val="12"/>
              </w:rPr>
              <w:t>OBRA</w:t>
            </w:r>
          </w:p>
        </w:tc>
        <w:tc>
          <w:tcPr>
            <w:tcW w:w="1558" w:type="dxa"/>
            <w:shd w:val="clear" w:color="auto" w:fill="auto"/>
          </w:tcPr>
          <w:p w:rsidR="00654785" w:rsidRPr="00784B8D" w:rsidRDefault="00654785" w:rsidP="0033075D">
            <w:pPr>
              <w:widowControl w:val="0"/>
              <w:ind w:left="35" w:right="38"/>
              <w:jc w:val="both"/>
              <w:rPr>
                <w:rFonts w:ascii="Verdana" w:eastAsia="Calibri" w:hAnsi="Verdana" w:cs="Arial"/>
                <w:sz w:val="12"/>
                <w:szCs w:val="12"/>
              </w:rPr>
            </w:pPr>
            <w:r w:rsidRPr="00784B8D">
              <w:rPr>
                <w:rFonts w:ascii="Verdana" w:eastAsia="Calibri" w:hAnsi="Verdana" w:cs="Arial"/>
                <w:sz w:val="12"/>
                <w:szCs w:val="12"/>
              </w:rPr>
              <w:t>COSTO ESTIMADO</w:t>
            </w:r>
          </w:p>
        </w:tc>
      </w:tr>
      <w:tr w:rsidR="00784B8D" w:rsidRPr="00784B8D" w:rsidTr="00784B8D">
        <w:trPr>
          <w:trHeight w:val="162"/>
        </w:trPr>
        <w:tc>
          <w:tcPr>
            <w:tcW w:w="1223" w:type="dxa"/>
            <w:shd w:val="clear" w:color="auto" w:fill="auto"/>
          </w:tcPr>
          <w:p w:rsidR="00654785" w:rsidRPr="00784B8D" w:rsidRDefault="00654785" w:rsidP="0033075D">
            <w:pPr>
              <w:widowControl w:val="0"/>
              <w:ind w:right="851"/>
              <w:jc w:val="both"/>
              <w:rPr>
                <w:rFonts w:ascii="Verdana" w:eastAsia="Calibri" w:hAnsi="Verdana" w:cs="Arial"/>
                <w:sz w:val="12"/>
                <w:szCs w:val="12"/>
              </w:rPr>
            </w:pPr>
            <w:r w:rsidRPr="00784B8D">
              <w:rPr>
                <w:rFonts w:ascii="Verdana" w:eastAsia="Calibri" w:hAnsi="Verdana" w:cs="Arial"/>
                <w:sz w:val="12"/>
                <w:szCs w:val="12"/>
              </w:rPr>
              <w:t>1</w:t>
            </w:r>
          </w:p>
        </w:tc>
        <w:tc>
          <w:tcPr>
            <w:tcW w:w="3313" w:type="dxa"/>
            <w:shd w:val="clear" w:color="auto" w:fill="auto"/>
          </w:tcPr>
          <w:p w:rsidR="00654785" w:rsidRPr="00784B8D" w:rsidRDefault="00654785" w:rsidP="0033075D">
            <w:pPr>
              <w:widowControl w:val="0"/>
              <w:ind w:left="52" w:right="32"/>
              <w:jc w:val="both"/>
              <w:rPr>
                <w:rFonts w:ascii="Verdana" w:eastAsia="Calibri" w:hAnsi="Verdana" w:cs="Arial"/>
                <w:sz w:val="12"/>
                <w:szCs w:val="12"/>
              </w:rPr>
            </w:pPr>
            <w:r w:rsidRPr="00784B8D">
              <w:rPr>
                <w:rFonts w:ascii="Verdana" w:eastAsia="Calibri" w:hAnsi="Verdana" w:cs="Arial"/>
                <w:sz w:val="12"/>
                <w:szCs w:val="12"/>
              </w:rPr>
              <w:t>Libramiento de Carr. Celaya a Carr. Querétaro</w:t>
            </w:r>
          </w:p>
        </w:tc>
        <w:tc>
          <w:tcPr>
            <w:tcW w:w="1558" w:type="dxa"/>
            <w:shd w:val="clear" w:color="auto" w:fill="auto"/>
          </w:tcPr>
          <w:p w:rsidR="00654785" w:rsidRPr="00784B8D" w:rsidRDefault="00654785" w:rsidP="0033075D">
            <w:pPr>
              <w:widowControl w:val="0"/>
              <w:ind w:left="35" w:right="178"/>
              <w:jc w:val="both"/>
              <w:rPr>
                <w:rFonts w:ascii="Verdana" w:eastAsia="Calibri" w:hAnsi="Verdana" w:cs="Arial"/>
                <w:sz w:val="12"/>
                <w:szCs w:val="12"/>
              </w:rPr>
            </w:pPr>
            <w:r w:rsidRPr="00784B8D">
              <w:rPr>
                <w:rFonts w:ascii="Verdana" w:eastAsia="Calibri" w:hAnsi="Verdana" w:cs="Arial"/>
                <w:sz w:val="12"/>
                <w:szCs w:val="12"/>
              </w:rPr>
              <w:t>$86,000,000</w:t>
            </w:r>
          </w:p>
        </w:tc>
      </w:tr>
      <w:tr w:rsidR="00784B8D" w:rsidRPr="00784B8D" w:rsidTr="00784B8D">
        <w:tc>
          <w:tcPr>
            <w:tcW w:w="1223" w:type="dxa"/>
            <w:shd w:val="clear" w:color="auto" w:fill="auto"/>
          </w:tcPr>
          <w:p w:rsidR="00654785" w:rsidRPr="00784B8D" w:rsidRDefault="00654785" w:rsidP="0033075D">
            <w:pPr>
              <w:widowControl w:val="0"/>
              <w:ind w:right="851"/>
              <w:jc w:val="both"/>
              <w:rPr>
                <w:rFonts w:ascii="Verdana" w:eastAsia="Calibri" w:hAnsi="Verdana" w:cs="Arial"/>
                <w:sz w:val="12"/>
                <w:szCs w:val="12"/>
              </w:rPr>
            </w:pPr>
            <w:r w:rsidRPr="00784B8D">
              <w:rPr>
                <w:rFonts w:ascii="Verdana" w:eastAsia="Calibri" w:hAnsi="Verdana" w:cs="Arial"/>
                <w:sz w:val="12"/>
                <w:szCs w:val="12"/>
              </w:rPr>
              <w:t>2</w:t>
            </w:r>
          </w:p>
        </w:tc>
        <w:tc>
          <w:tcPr>
            <w:tcW w:w="3313" w:type="dxa"/>
            <w:shd w:val="clear" w:color="auto" w:fill="auto"/>
          </w:tcPr>
          <w:p w:rsidR="00654785" w:rsidRPr="00784B8D" w:rsidRDefault="00654785" w:rsidP="0033075D">
            <w:pPr>
              <w:widowControl w:val="0"/>
              <w:ind w:left="52" w:right="32"/>
              <w:jc w:val="both"/>
              <w:rPr>
                <w:rFonts w:ascii="Verdana" w:eastAsia="Calibri" w:hAnsi="Verdana" w:cs="Arial"/>
                <w:sz w:val="12"/>
                <w:szCs w:val="12"/>
              </w:rPr>
            </w:pPr>
            <w:r w:rsidRPr="00784B8D">
              <w:rPr>
                <w:rFonts w:ascii="Verdana" w:eastAsia="Calibri" w:hAnsi="Verdana" w:cs="Arial"/>
                <w:sz w:val="12"/>
                <w:szCs w:val="12"/>
              </w:rPr>
              <w:t>Libramiento de Carr. Querétaro a Carr. Dr. Mora</w:t>
            </w:r>
          </w:p>
        </w:tc>
        <w:tc>
          <w:tcPr>
            <w:tcW w:w="1558" w:type="dxa"/>
            <w:shd w:val="clear" w:color="auto" w:fill="auto"/>
          </w:tcPr>
          <w:p w:rsidR="00654785" w:rsidRPr="00784B8D" w:rsidRDefault="00654785" w:rsidP="0033075D">
            <w:pPr>
              <w:widowControl w:val="0"/>
              <w:ind w:left="35" w:right="178"/>
              <w:jc w:val="both"/>
              <w:rPr>
                <w:rFonts w:ascii="Verdana" w:eastAsia="Calibri" w:hAnsi="Verdana" w:cs="Arial"/>
                <w:sz w:val="12"/>
                <w:szCs w:val="12"/>
              </w:rPr>
            </w:pPr>
            <w:r w:rsidRPr="00784B8D">
              <w:rPr>
                <w:rFonts w:ascii="Verdana" w:eastAsia="Calibri" w:hAnsi="Verdana" w:cs="Arial"/>
                <w:sz w:val="12"/>
                <w:szCs w:val="12"/>
              </w:rPr>
              <w:t>$49,000,000</w:t>
            </w:r>
          </w:p>
        </w:tc>
      </w:tr>
      <w:tr w:rsidR="00784B8D" w:rsidRPr="00784B8D" w:rsidTr="00784B8D">
        <w:tc>
          <w:tcPr>
            <w:tcW w:w="1223" w:type="dxa"/>
            <w:shd w:val="clear" w:color="auto" w:fill="auto"/>
          </w:tcPr>
          <w:p w:rsidR="00654785" w:rsidRPr="00784B8D" w:rsidRDefault="00654785" w:rsidP="0033075D">
            <w:pPr>
              <w:widowControl w:val="0"/>
              <w:ind w:right="851"/>
              <w:jc w:val="both"/>
              <w:rPr>
                <w:rFonts w:ascii="Verdana" w:eastAsia="Calibri" w:hAnsi="Verdana" w:cs="Arial"/>
                <w:sz w:val="12"/>
                <w:szCs w:val="12"/>
              </w:rPr>
            </w:pPr>
            <w:r w:rsidRPr="00784B8D">
              <w:rPr>
                <w:rFonts w:ascii="Verdana" w:eastAsia="Calibri" w:hAnsi="Verdana" w:cs="Arial"/>
                <w:sz w:val="12"/>
                <w:szCs w:val="12"/>
              </w:rPr>
              <w:t>3</w:t>
            </w:r>
          </w:p>
        </w:tc>
        <w:tc>
          <w:tcPr>
            <w:tcW w:w="3313" w:type="dxa"/>
            <w:shd w:val="clear" w:color="auto" w:fill="auto"/>
          </w:tcPr>
          <w:p w:rsidR="00654785" w:rsidRPr="00784B8D" w:rsidRDefault="00654785" w:rsidP="0033075D">
            <w:pPr>
              <w:widowControl w:val="0"/>
              <w:ind w:left="52" w:right="32"/>
              <w:jc w:val="both"/>
              <w:rPr>
                <w:rFonts w:ascii="Verdana" w:eastAsia="Calibri" w:hAnsi="Verdana" w:cs="Arial"/>
                <w:sz w:val="12"/>
                <w:szCs w:val="12"/>
              </w:rPr>
            </w:pPr>
            <w:r w:rsidRPr="00784B8D">
              <w:rPr>
                <w:rFonts w:ascii="Verdana" w:eastAsia="Calibri" w:hAnsi="Verdana" w:cs="Arial"/>
                <w:sz w:val="12"/>
                <w:szCs w:val="12"/>
              </w:rPr>
              <w:t>Libramiento de Carr. Dr. Mora a Carr. Dolores</w:t>
            </w:r>
          </w:p>
        </w:tc>
        <w:tc>
          <w:tcPr>
            <w:tcW w:w="1558" w:type="dxa"/>
            <w:shd w:val="clear" w:color="auto" w:fill="auto"/>
          </w:tcPr>
          <w:p w:rsidR="00654785" w:rsidRPr="00784B8D" w:rsidRDefault="00654785" w:rsidP="0033075D">
            <w:pPr>
              <w:widowControl w:val="0"/>
              <w:ind w:left="35" w:right="178"/>
              <w:jc w:val="both"/>
              <w:rPr>
                <w:rFonts w:ascii="Verdana" w:eastAsia="Calibri" w:hAnsi="Verdana" w:cs="Arial"/>
                <w:sz w:val="12"/>
                <w:szCs w:val="12"/>
              </w:rPr>
            </w:pPr>
            <w:r w:rsidRPr="00784B8D">
              <w:rPr>
                <w:rFonts w:ascii="Verdana" w:eastAsia="Calibri" w:hAnsi="Verdana" w:cs="Arial"/>
                <w:sz w:val="12"/>
                <w:szCs w:val="12"/>
              </w:rPr>
              <w:t>$102,000,000</w:t>
            </w:r>
          </w:p>
        </w:tc>
      </w:tr>
      <w:tr w:rsidR="00784B8D" w:rsidRPr="00784B8D" w:rsidTr="00784B8D">
        <w:tc>
          <w:tcPr>
            <w:tcW w:w="1223" w:type="dxa"/>
            <w:shd w:val="clear" w:color="auto" w:fill="auto"/>
          </w:tcPr>
          <w:p w:rsidR="00654785" w:rsidRPr="00784B8D" w:rsidRDefault="00654785" w:rsidP="0033075D">
            <w:pPr>
              <w:widowControl w:val="0"/>
              <w:ind w:right="851"/>
              <w:jc w:val="both"/>
              <w:rPr>
                <w:rFonts w:ascii="Verdana" w:eastAsia="Calibri" w:hAnsi="Verdana" w:cs="Arial"/>
                <w:sz w:val="12"/>
                <w:szCs w:val="12"/>
              </w:rPr>
            </w:pPr>
            <w:r w:rsidRPr="00784B8D">
              <w:rPr>
                <w:rFonts w:ascii="Verdana" w:eastAsia="Calibri" w:hAnsi="Verdana" w:cs="Arial"/>
                <w:sz w:val="12"/>
                <w:szCs w:val="12"/>
              </w:rPr>
              <w:t>4</w:t>
            </w:r>
          </w:p>
        </w:tc>
        <w:tc>
          <w:tcPr>
            <w:tcW w:w="3313" w:type="dxa"/>
            <w:shd w:val="clear" w:color="auto" w:fill="auto"/>
          </w:tcPr>
          <w:p w:rsidR="00654785" w:rsidRPr="00784B8D" w:rsidRDefault="00654785" w:rsidP="0033075D">
            <w:pPr>
              <w:widowControl w:val="0"/>
              <w:ind w:left="52" w:right="32"/>
              <w:jc w:val="both"/>
              <w:rPr>
                <w:rFonts w:ascii="Verdana" w:eastAsia="Calibri" w:hAnsi="Verdana" w:cs="Arial"/>
                <w:sz w:val="12"/>
                <w:szCs w:val="12"/>
              </w:rPr>
            </w:pPr>
            <w:r w:rsidRPr="00784B8D">
              <w:rPr>
                <w:rFonts w:ascii="Verdana" w:eastAsia="Calibri" w:hAnsi="Verdana" w:cs="Arial"/>
                <w:sz w:val="12"/>
                <w:szCs w:val="12"/>
              </w:rPr>
              <w:t>Bulevar de Carr. Dr. Mora a Colonia San Luis Rey</w:t>
            </w:r>
          </w:p>
        </w:tc>
        <w:tc>
          <w:tcPr>
            <w:tcW w:w="1558" w:type="dxa"/>
            <w:shd w:val="clear" w:color="auto" w:fill="auto"/>
          </w:tcPr>
          <w:p w:rsidR="00654785" w:rsidRPr="00784B8D" w:rsidRDefault="00654785" w:rsidP="0033075D">
            <w:pPr>
              <w:widowControl w:val="0"/>
              <w:ind w:left="35" w:right="178"/>
              <w:jc w:val="both"/>
              <w:rPr>
                <w:rFonts w:ascii="Verdana" w:eastAsia="Calibri" w:hAnsi="Verdana" w:cs="Arial"/>
                <w:sz w:val="12"/>
                <w:szCs w:val="12"/>
              </w:rPr>
            </w:pPr>
            <w:r w:rsidRPr="00784B8D">
              <w:rPr>
                <w:rFonts w:ascii="Verdana" w:eastAsia="Calibri" w:hAnsi="Verdana" w:cs="Arial"/>
                <w:sz w:val="12"/>
                <w:szCs w:val="12"/>
              </w:rPr>
              <w:t>$70,000,000</w:t>
            </w:r>
          </w:p>
        </w:tc>
      </w:tr>
      <w:tr w:rsidR="00784B8D" w:rsidRPr="00784B8D" w:rsidTr="00784B8D">
        <w:tc>
          <w:tcPr>
            <w:tcW w:w="1223" w:type="dxa"/>
            <w:shd w:val="clear" w:color="auto" w:fill="auto"/>
          </w:tcPr>
          <w:p w:rsidR="00654785" w:rsidRPr="00784B8D" w:rsidRDefault="00654785" w:rsidP="0033075D">
            <w:pPr>
              <w:widowControl w:val="0"/>
              <w:ind w:right="851"/>
              <w:jc w:val="both"/>
              <w:rPr>
                <w:rFonts w:ascii="Verdana" w:eastAsia="Calibri" w:hAnsi="Verdana" w:cs="Arial"/>
                <w:sz w:val="12"/>
                <w:szCs w:val="12"/>
              </w:rPr>
            </w:pPr>
            <w:r w:rsidRPr="00784B8D">
              <w:rPr>
                <w:rFonts w:ascii="Verdana" w:eastAsia="Calibri" w:hAnsi="Verdana" w:cs="Arial"/>
                <w:sz w:val="12"/>
                <w:szCs w:val="12"/>
              </w:rPr>
              <w:t>5</w:t>
            </w:r>
          </w:p>
        </w:tc>
        <w:tc>
          <w:tcPr>
            <w:tcW w:w="3313" w:type="dxa"/>
            <w:shd w:val="clear" w:color="auto" w:fill="auto"/>
          </w:tcPr>
          <w:p w:rsidR="00654785" w:rsidRPr="00784B8D" w:rsidRDefault="00654785" w:rsidP="0033075D">
            <w:pPr>
              <w:widowControl w:val="0"/>
              <w:ind w:left="52" w:right="32"/>
              <w:jc w:val="both"/>
              <w:rPr>
                <w:rFonts w:ascii="Verdana" w:eastAsia="Calibri" w:hAnsi="Verdana" w:cs="Arial"/>
                <w:sz w:val="12"/>
                <w:szCs w:val="12"/>
              </w:rPr>
            </w:pPr>
            <w:r w:rsidRPr="00784B8D">
              <w:rPr>
                <w:rFonts w:ascii="Verdana" w:eastAsia="Calibri" w:hAnsi="Verdana" w:cs="Arial"/>
                <w:sz w:val="12"/>
                <w:szCs w:val="12"/>
              </w:rPr>
              <w:t>Bulevar junto a vía de Santa Teresita de Don Diego a la Estación</w:t>
            </w:r>
          </w:p>
        </w:tc>
        <w:tc>
          <w:tcPr>
            <w:tcW w:w="1558" w:type="dxa"/>
            <w:shd w:val="clear" w:color="auto" w:fill="auto"/>
          </w:tcPr>
          <w:p w:rsidR="00654785" w:rsidRPr="00784B8D" w:rsidRDefault="00654785" w:rsidP="0033075D">
            <w:pPr>
              <w:widowControl w:val="0"/>
              <w:ind w:left="35" w:right="178"/>
              <w:jc w:val="both"/>
              <w:rPr>
                <w:rFonts w:ascii="Verdana" w:eastAsia="Calibri" w:hAnsi="Verdana" w:cs="Arial"/>
                <w:sz w:val="12"/>
                <w:szCs w:val="12"/>
              </w:rPr>
            </w:pPr>
            <w:r w:rsidRPr="00784B8D">
              <w:rPr>
                <w:rFonts w:ascii="Verdana" w:eastAsia="Calibri" w:hAnsi="Verdana" w:cs="Arial"/>
                <w:sz w:val="12"/>
                <w:szCs w:val="12"/>
              </w:rPr>
              <w:t>$68,000,000</w:t>
            </w:r>
          </w:p>
        </w:tc>
      </w:tr>
      <w:tr w:rsidR="00784B8D" w:rsidRPr="00784B8D" w:rsidTr="00784B8D">
        <w:tc>
          <w:tcPr>
            <w:tcW w:w="1223" w:type="dxa"/>
            <w:shd w:val="clear" w:color="auto" w:fill="auto"/>
          </w:tcPr>
          <w:p w:rsidR="00654785" w:rsidRPr="00784B8D" w:rsidRDefault="00654785" w:rsidP="0033075D">
            <w:pPr>
              <w:widowControl w:val="0"/>
              <w:ind w:right="851"/>
              <w:jc w:val="both"/>
              <w:rPr>
                <w:rFonts w:ascii="Verdana" w:eastAsia="Calibri" w:hAnsi="Verdana" w:cs="Arial"/>
                <w:sz w:val="12"/>
                <w:szCs w:val="12"/>
              </w:rPr>
            </w:pPr>
            <w:r w:rsidRPr="00784B8D">
              <w:rPr>
                <w:rFonts w:ascii="Verdana" w:eastAsia="Calibri" w:hAnsi="Verdana" w:cs="Arial"/>
                <w:sz w:val="12"/>
                <w:szCs w:val="12"/>
              </w:rPr>
              <w:t>6</w:t>
            </w:r>
          </w:p>
        </w:tc>
        <w:tc>
          <w:tcPr>
            <w:tcW w:w="3313" w:type="dxa"/>
            <w:shd w:val="clear" w:color="auto" w:fill="auto"/>
          </w:tcPr>
          <w:p w:rsidR="00654785" w:rsidRPr="00784B8D" w:rsidRDefault="00654785" w:rsidP="0033075D">
            <w:pPr>
              <w:widowControl w:val="0"/>
              <w:ind w:left="52" w:right="32"/>
              <w:jc w:val="both"/>
              <w:rPr>
                <w:rFonts w:ascii="Verdana" w:eastAsia="Calibri" w:hAnsi="Verdana" w:cs="Arial"/>
                <w:sz w:val="12"/>
                <w:szCs w:val="12"/>
              </w:rPr>
            </w:pPr>
            <w:r w:rsidRPr="00784B8D">
              <w:rPr>
                <w:rFonts w:ascii="Verdana" w:eastAsia="Calibri" w:hAnsi="Verdana" w:cs="Arial"/>
                <w:sz w:val="12"/>
                <w:szCs w:val="12"/>
              </w:rPr>
              <w:t>Bulevar junto a vía de la Estación a Carr. Dolores</w:t>
            </w:r>
          </w:p>
        </w:tc>
        <w:tc>
          <w:tcPr>
            <w:tcW w:w="1558" w:type="dxa"/>
            <w:shd w:val="clear" w:color="auto" w:fill="auto"/>
          </w:tcPr>
          <w:p w:rsidR="00654785" w:rsidRPr="00784B8D" w:rsidRDefault="00654785" w:rsidP="0033075D">
            <w:pPr>
              <w:widowControl w:val="0"/>
              <w:ind w:left="35" w:right="178"/>
              <w:jc w:val="both"/>
              <w:rPr>
                <w:rFonts w:ascii="Verdana" w:eastAsia="Calibri" w:hAnsi="Verdana" w:cs="Arial"/>
                <w:sz w:val="12"/>
                <w:szCs w:val="12"/>
              </w:rPr>
            </w:pPr>
            <w:r w:rsidRPr="00784B8D">
              <w:rPr>
                <w:rFonts w:ascii="Verdana" w:eastAsia="Calibri" w:hAnsi="Verdana" w:cs="Arial"/>
                <w:sz w:val="12"/>
                <w:szCs w:val="12"/>
              </w:rPr>
              <w:t>$80,000,000</w:t>
            </w:r>
          </w:p>
        </w:tc>
      </w:tr>
      <w:tr w:rsidR="00784B8D" w:rsidRPr="00784B8D" w:rsidTr="00784B8D">
        <w:tc>
          <w:tcPr>
            <w:tcW w:w="1223" w:type="dxa"/>
            <w:shd w:val="clear" w:color="auto" w:fill="auto"/>
          </w:tcPr>
          <w:p w:rsidR="00654785" w:rsidRPr="00784B8D" w:rsidRDefault="00654785" w:rsidP="0033075D">
            <w:pPr>
              <w:widowControl w:val="0"/>
              <w:ind w:right="851"/>
              <w:jc w:val="both"/>
              <w:rPr>
                <w:rFonts w:ascii="Verdana" w:eastAsia="Calibri" w:hAnsi="Verdana" w:cs="Arial"/>
                <w:sz w:val="12"/>
                <w:szCs w:val="12"/>
              </w:rPr>
            </w:pPr>
            <w:r w:rsidRPr="00784B8D">
              <w:rPr>
                <w:rFonts w:ascii="Verdana" w:eastAsia="Calibri" w:hAnsi="Verdana" w:cs="Arial"/>
                <w:sz w:val="12"/>
                <w:szCs w:val="12"/>
              </w:rPr>
              <w:t>7</w:t>
            </w:r>
          </w:p>
        </w:tc>
        <w:tc>
          <w:tcPr>
            <w:tcW w:w="3313" w:type="dxa"/>
            <w:shd w:val="clear" w:color="auto" w:fill="auto"/>
          </w:tcPr>
          <w:p w:rsidR="00654785" w:rsidRPr="00784B8D" w:rsidRDefault="00654785" w:rsidP="0033075D">
            <w:pPr>
              <w:widowControl w:val="0"/>
              <w:ind w:left="52" w:right="32"/>
              <w:jc w:val="both"/>
              <w:rPr>
                <w:rFonts w:ascii="Verdana" w:eastAsia="Calibri" w:hAnsi="Verdana" w:cs="Arial"/>
                <w:sz w:val="12"/>
                <w:szCs w:val="12"/>
              </w:rPr>
            </w:pPr>
            <w:r w:rsidRPr="00784B8D">
              <w:rPr>
                <w:rFonts w:ascii="Verdana" w:eastAsia="Calibri" w:hAnsi="Verdana" w:cs="Arial"/>
                <w:sz w:val="12"/>
                <w:szCs w:val="12"/>
              </w:rPr>
              <w:t>Bulevar para rodear Ejido de Tirado por el Condominio Los Senderos</w:t>
            </w:r>
          </w:p>
        </w:tc>
        <w:tc>
          <w:tcPr>
            <w:tcW w:w="1558" w:type="dxa"/>
            <w:shd w:val="clear" w:color="auto" w:fill="auto"/>
          </w:tcPr>
          <w:p w:rsidR="00654785" w:rsidRPr="00784B8D" w:rsidRDefault="00654785" w:rsidP="0033075D">
            <w:pPr>
              <w:widowControl w:val="0"/>
              <w:ind w:left="35" w:right="178"/>
              <w:jc w:val="both"/>
              <w:rPr>
                <w:rFonts w:ascii="Verdana" w:eastAsia="Calibri" w:hAnsi="Verdana" w:cs="Arial"/>
                <w:sz w:val="12"/>
                <w:szCs w:val="12"/>
              </w:rPr>
            </w:pPr>
            <w:r w:rsidRPr="00784B8D">
              <w:rPr>
                <w:rFonts w:ascii="Verdana" w:eastAsia="Calibri" w:hAnsi="Verdana" w:cs="Arial"/>
                <w:sz w:val="12"/>
                <w:szCs w:val="12"/>
              </w:rPr>
              <w:t>$40,000,000</w:t>
            </w:r>
          </w:p>
        </w:tc>
      </w:tr>
      <w:tr w:rsidR="00784B8D" w:rsidRPr="00784B8D" w:rsidTr="00784B8D">
        <w:tc>
          <w:tcPr>
            <w:tcW w:w="1223" w:type="dxa"/>
            <w:shd w:val="clear" w:color="auto" w:fill="auto"/>
          </w:tcPr>
          <w:p w:rsidR="00654785" w:rsidRPr="00784B8D" w:rsidRDefault="00654785" w:rsidP="0033075D">
            <w:pPr>
              <w:widowControl w:val="0"/>
              <w:ind w:right="851"/>
              <w:jc w:val="both"/>
              <w:rPr>
                <w:rFonts w:ascii="Verdana" w:eastAsia="Calibri" w:hAnsi="Verdana" w:cs="Arial"/>
                <w:sz w:val="12"/>
                <w:szCs w:val="12"/>
              </w:rPr>
            </w:pPr>
            <w:r w:rsidRPr="00784B8D">
              <w:rPr>
                <w:rFonts w:ascii="Verdana" w:eastAsia="Calibri" w:hAnsi="Verdana" w:cs="Arial"/>
                <w:sz w:val="12"/>
                <w:szCs w:val="12"/>
              </w:rPr>
              <w:t>8</w:t>
            </w:r>
          </w:p>
        </w:tc>
        <w:tc>
          <w:tcPr>
            <w:tcW w:w="3313" w:type="dxa"/>
            <w:shd w:val="clear" w:color="auto" w:fill="auto"/>
          </w:tcPr>
          <w:p w:rsidR="00654785" w:rsidRPr="00784B8D" w:rsidRDefault="00654785" w:rsidP="0033075D">
            <w:pPr>
              <w:widowControl w:val="0"/>
              <w:ind w:left="52" w:right="32"/>
              <w:jc w:val="both"/>
              <w:rPr>
                <w:rFonts w:ascii="Verdana" w:eastAsia="Calibri" w:hAnsi="Verdana" w:cs="Arial"/>
                <w:sz w:val="12"/>
                <w:szCs w:val="12"/>
              </w:rPr>
            </w:pPr>
            <w:r w:rsidRPr="00784B8D">
              <w:rPr>
                <w:rFonts w:ascii="Verdana" w:eastAsia="Calibri" w:hAnsi="Verdana" w:cs="Arial"/>
                <w:sz w:val="12"/>
                <w:szCs w:val="12"/>
              </w:rPr>
              <w:t>Solución vial Glorieta del Pípila</w:t>
            </w:r>
          </w:p>
        </w:tc>
        <w:tc>
          <w:tcPr>
            <w:tcW w:w="1558" w:type="dxa"/>
            <w:shd w:val="clear" w:color="auto" w:fill="auto"/>
          </w:tcPr>
          <w:p w:rsidR="00654785" w:rsidRPr="00784B8D" w:rsidRDefault="00654785" w:rsidP="0033075D">
            <w:pPr>
              <w:widowControl w:val="0"/>
              <w:ind w:left="35" w:right="178"/>
              <w:jc w:val="both"/>
              <w:rPr>
                <w:rFonts w:ascii="Verdana" w:eastAsia="Calibri" w:hAnsi="Verdana" w:cs="Arial"/>
                <w:sz w:val="12"/>
                <w:szCs w:val="12"/>
              </w:rPr>
            </w:pPr>
            <w:r w:rsidRPr="00784B8D">
              <w:rPr>
                <w:rFonts w:ascii="Verdana" w:eastAsia="Calibri" w:hAnsi="Verdana" w:cs="Arial"/>
                <w:sz w:val="12"/>
                <w:szCs w:val="12"/>
              </w:rPr>
              <w:t>$150,000,000</w:t>
            </w:r>
          </w:p>
        </w:tc>
      </w:tr>
      <w:tr w:rsidR="00784B8D" w:rsidRPr="00784B8D" w:rsidTr="00784B8D">
        <w:tc>
          <w:tcPr>
            <w:tcW w:w="1223" w:type="dxa"/>
            <w:shd w:val="clear" w:color="auto" w:fill="auto"/>
          </w:tcPr>
          <w:p w:rsidR="00654785" w:rsidRPr="00784B8D" w:rsidRDefault="00654785" w:rsidP="0033075D">
            <w:pPr>
              <w:widowControl w:val="0"/>
              <w:ind w:right="851"/>
              <w:jc w:val="both"/>
              <w:rPr>
                <w:rFonts w:ascii="Verdana" w:eastAsia="Calibri" w:hAnsi="Verdana" w:cs="Arial"/>
                <w:sz w:val="12"/>
                <w:szCs w:val="12"/>
              </w:rPr>
            </w:pPr>
            <w:r w:rsidRPr="00784B8D">
              <w:rPr>
                <w:rFonts w:ascii="Verdana" w:eastAsia="Calibri" w:hAnsi="Verdana" w:cs="Arial"/>
                <w:sz w:val="12"/>
                <w:szCs w:val="12"/>
              </w:rPr>
              <w:t>9</w:t>
            </w:r>
          </w:p>
        </w:tc>
        <w:tc>
          <w:tcPr>
            <w:tcW w:w="3313" w:type="dxa"/>
            <w:shd w:val="clear" w:color="auto" w:fill="auto"/>
          </w:tcPr>
          <w:p w:rsidR="00654785" w:rsidRPr="00784B8D" w:rsidRDefault="00654785" w:rsidP="0033075D">
            <w:pPr>
              <w:widowControl w:val="0"/>
              <w:ind w:left="52" w:right="32"/>
              <w:jc w:val="both"/>
              <w:rPr>
                <w:rFonts w:ascii="Verdana" w:eastAsia="Calibri" w:hAnsi="Verdana" w:cs="Arial"/>
                <w:sz w:val="12"/>
                <w:szCs w:val="12"/>
              </w:rPr>
            </w:pPr>
            <w:r w:rsidRPr="00784B8D">
              <w:rPr>
                <w:rFonts w:ascii="Verdana" w:eastAsia="Calibri" w:hAnsi="Verdana" w:cs="Arial"/>
                <w:sz w:val="12"/>
                <w:szCs w:val="12"/>
              </w:rPr>
              <w:t>Puente vial en La Cieneguita</w:t>
            </w:r>
          </w:p>
        </w:tc>
        <w:tc>
          <w:tcPr>
            <w:tcW w:w="1558" w:type="dxa"/>
            <w:shd w:val="clear" w:color="auto" w:fill="auto"/>
          </w:tcPr>
          <w:p w:rsidR="00654785" w:rsidRPr="00784B8D" w:rsidRDefault="00654785" w:rsidP="0033075D">
            <w:pPr>
              <w:widowControl w:val="0"/>
              <w:ind w:left="35" w:right="178"/>
              <w:jc w:val="both"/>
              <w:rPr>
                <w:rFonts w:ascii="Verdana" w:eastAsia="Calibri" w:hAnsi="Verdana" w:cs="Arial"/>
                <w:sz w:val="12"/>
                <w:szCs w:val="12"/>
              </w:rPr>
            </w:pPr>
            <w:r w:rsidRPr="00784B8D">
              <w:rPr>
                <w:rFonts w:ascii="Verdana" w:eastAsia="Calibri" w:hAnsi="Verdana" w:cs="Arial"/>
                <w:sz w:val="12"/>
                <w:szCs w:val="12"/>
              </w:rPr>
              <w:t>$150,000,000</w:t>
            </w:r>
          </w:p>
        </w:tc>
      </w:tr>
      <w:tr w:rsidR="00784B8D" w:rsidRPr="00784B8D" w:rsidTr="00784B8D">
        <w:tc>
          <w:tcPr>
            <w:tcW w:w="1223" w:type="dxa"/>
            <w:shd w:val="clear" w:color="auto" w:fill="auto"/>
          </w:tcPr>
          <w:p w:rsidR="00654785" w:rsidRPr="00784B8D" w:rsidRDefault="00654785" w:rsidP="0033075D">
            <w:pPr>
              <w:widowControl w:val="0"/>
              <w:ind w:right="851"/>
              <w:jc w:val="both"/>
              <w:rPr>
                <w:rFonts w:ascii="Verdana" w:eastAsia="Calibri" w:hAnsi="Verdana" w:cs="Arial"/>
                <w:sz w:val="12"/>
                <w:szCs w:val="12"/>
              </w:rPr>
            </w:pPr>
            <w:r w:rsidRPr="00784B8D">
              <w:rPr>
                <w:rFonts w:ascii="Verdana" w:eastAsia="Calibri" w:hAnsi="Verdana" w:cs="Arial"/>
                <w:sz w:val="12"/>
                <w:szCs w:val="12"/>
              </w:rPr>
              <w:t>10</w:t>
            </w:r>
          </w:p>
        </w:tc>
        <w:tc>
          <w:tcPr>
            <w:tcW w:w="3313" w:type="dxa"/>
            <w:shd w:val="clear" w:color="auto" w:fill="auto"/>
          </w:tcPr>
          <w:p w:rsidR="00654785" w:rsidRPr="00784B8D" w:rsidRDefault="00654785" w:rsidP="0033075D">
            <w:pPr>
              <w:widowControl w:val="0"/>
              <w:ind w:left="52" w:right="32"/>
              <w:jc w:val="both"/>
              <w:rPr>
                <w:rFonts w:ascii="Verdana" w:eastAsia="Calibri" w:hAnsi="Verdana" w:cs="Arial"/>
                <w:sz w:val="12"/>
                <w:szCs w:val="12"/>
              </w:rPr>
            </w:pPr>
            <w:r w:rsidRPr="00784B8D">
              <w:rPr>
                <w:rFonts w:ascii="Verdana" w:eastAsia="Calibri" w:hAnsi="Verdana" w:cs="Arial"/>
                <w:sz w:val="12"/>
                <w:szCs w:val="12"/>
              </w:rPr>
              <w:t>11 cruceros viales a nivel</w:t>
            </w:r>
          </w:p>
        </w:tc>
        <w:tc>
          <w:tcPr>
            <w:tcW w:w="1558" w:type="dxa"/>
            <w:shd w:val="clear" w:color="auto" w:fill="auto"/>
          </w:tcPr>
          <w:p w:rsidR="00654785" w:rsidRPr="00784B8D" w:rsidRDefault="00654785" w:rsidP="0033075D">
            <w:pPr>
              <w:widowControl w:val="0"/>
              <w:ind w:left="35" w:right="178"/>
              <w:jc w:val="both"/>
              <w:rPr>
                <w:rFonts w:ascii="Verdana" w:eastAsia="Calibri" w:hAnsi="Verdana" w:cs="Arial"/>
                <w:sz w:val="12"/>
                <w:szCs w:val="12"/>
              </w:rPr>
            </w:pPr>
            <w:r w:rsidRPr="00784B8D">
              <w:rPr>
                <w:rFonts w:ascii="Verdana" w:eastAsia="Calibri" w:hAnsi="Verdana" w:cs="Arial"/>
                <w:sz w:val="12"/>
                <w:szCs w:val="12"/>
              </w:rPr>
              <w:t>$440,000,000</w:t>
            </w:r>
          </w:p>
        </w:tc>
      </w:tr>
    </w:tbl>
    <w:p w:rsidR="00654785" w:rsidRPr="00654785"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ind w:left="851" w:right="851"/>
        <w:jc w:val="center"/>
        <w:rPr>
          <w:rFonts w:ascii="Verdana" w:hAnsi="Verdana" w:cs="Arial"/>
          <w:sz w:val="16"/>
          <w:szCs w:val="16"/>
        </w:rPr>
      </w:pPr>
      <w:r w:rsidRPr="00654785">
        <w:rPr>
          <w:rFonts w:ascii="Verdana" w:hAnsi="Verdana" w:cs="Arial"/>
          <w:sz w:val="16"/>
          <w:szCs w:val="16"/>
        </w:rPr>
        <w:t>TOTAL= $1,235,000,000</w:t>
      </w:r>
    </w:p>
    <w:p w:rsidR="00654785" w:rsidRPr="00654785"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ind w:left="851" w:right="851"/>
        <w:jc w:val="both"/>
        <w:rPr>
          <w:rFonts w:ascii="Verdana" w:hAnsi="Verdana" w:cs="Arial"/>
          <w:sz w:val="16"/>
          <w:szCs w:val="16"/>
        </w:rPr>
      </w:pPr>
      <w:r w:rsidRPr="00654785">
        <w:rPr>
          <w:rFonts w:ascii="Verdana" w:hAnsi="Verdana" w:cs="Arial"/>
          <w:noProof/>
          <w:sz w:val="16"/>
          <w:szCs w:val="16"/>
          <w:lang w:val="es-ES_tradnl" w:eastAsia="es-ES_tradnl"/>
        </w:rPr>
        <w:lastRenderedPageBreak/>
        <w:drawing>
          <wp:inline distT="0" distB="0" distL="0" distR="0">
            <wp:extent cx="4508573" cy="2298700"/>
            <wp:effectExtent l="0" t="0" r="6350" b="635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26517" cy="2307849"/>
                    </a:xfrm>
                    <a:prstGeom prst="rect">
                      <a:avLst/>
                    </a:prstGeom>
                    <a:noFill/>
                    <a:ln>
                      <a:noFill/>
                    </a:ln>
                  </pic:spPr>
                </pic:pic>
              </a:graphicData>
            </a:graphic>
          </wp:inline>
        </w:drawing>
      </w:r>
    </w:p>
    <w:p w:rsidR="00654785" w:rsidRPr="00654785"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ind w:left="851" w:right="851"/>
        <w:jc w:val="both"/>
        <w:rPr>
          <w:rFonts w:ascii="Verdana" w:hAnsi="Verdana" w:cs="Arial"/>
          <w:sz w:val="16"/>
          <w:szCs w:val="16"/>
        </w:rPr>
      </w:pPr>
      <w:r w:rsidRPr="00654785">
        <w:rPr>
          <w:rFonts w:ascii="Verdana" w:hAnsi="Verdana" w:cs="Arial"/>
          <w:sz w:val="16"/>
          <w:szCs w:val="16"/>
        </w:rPr>
        <w:t>Por lo anterior, es indispensable incrementar el monto de las tarifas contempladas en el artículo 9 de la Ley de Ingresos para el municipio de San Miguel de Allende, Guanajuato, para el ejercicio fiscal 2019 en los términos que se proponen en esta iniciativa, ya que, con el incremento recaudatorio que se logre, será posible atender parte de las necesidades, carencias y rezagos sociales que enfrenta nuestro municipio tales como las que se anotan a continuación:</w:t>
      </w:r>
    </w:p>
    <w:p w:rsidR="00654785" w:rsidRPr="00784B8D"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ind w:left="851" w:right="851"/>
        <w:jc w:val="both"/>
        <w:rPr>
          <w:rFonts w:ascii="Verdana" w:hAnsi="Verdana" w:cs="Arial"/>
          <w:sz w:val="16"/>
          <w:szCs w:val="16"/>
        </w:rPr>
      </w:pPr>
      <w:r w:rsidRPr="00654785">
        <w:rPr>
          <w:rFonts w:ascii="Verdana" w:hAnsi="Verdana" w:cs="Arial"/>
          <w:sz w:val="16"/>
          <w:szCs w:val="16"/>
        </w:rPr>
        <w:t>La decisión de adoptar las medidas tributarias necesarias para mejorar la recaudación del Municipio se basan en las situaciones de rezago que enfrentamos y que deben ser resueltas con la intervención de la autoridad municipal.</w:t>
      </w:r>
    </w:p>
    <w:p w:rsidR="00654785" w:rsidRPr="00654785"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ind w:left="851" w:right="851"/>
        <w:jc w:val="both"/>
        <w:rPr>
          <w:rFonts w:ascii="Verdana" w:hAnsi="Verdana" w:cs="Arial"/>
          <w:sz w:val="16"/>
          <w:szCs w:val="16"/>
        </w:rPr>
      </w:pPr>
      <w:r w:rsidRPr="00654785">
        <w:rPr>
          <w:rFonts w:ascii="Verdana" w:hAnsi="Verdana" w:cs="Arial"/>
          <w:sz w:val="16"/>
          <w:szCs w:val="16"/>
        </w:rPr>
        <w:t>El principal reto que enfrenta San Miguel de Allende lo representa el rezago social. Según cifras del CONEVAL, el 63.7% de nuestra población se encuentra en situación de pobreza (42.4% pobreza moderada y 21.3% en pobreza extrema), por otra parte, 26.2% de la población es vulnerable por carencias, 2.1% es vulnerable por ingresos y sólo 8% no sufre vulnerabilidad.</w:t>
      </w:r>
    </w:p>
    <w:p w:rsidR="00654785" w:rsidRPr="00654785"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ind w:left="851" w:right="851"/>
        <w:jc w:val="both"/>
        <w:rPr>
          <w:rFonts w:ascii="Verdana" w:hAnsi="Verdana" w:cs="Arial"/>
          <w:sz w:val="16"/>
          <w:szCs w:val="16"/>
        </w:rPr>
      </w:pPr>
      <w:r w:rsidRPr="00654785">
        <w:rPr>
          <w:rFonts w:ascii="Verdana" w:hAnsi="Verdana" w:cs="Arial"/>
          <w:sz w:val="16"/>
          <w:szCs w:val="16"/>
        </w:rPr>
        <w:t>El Municipio debe hacer frente a esta situación de pobreza y vulnerabilidad, cumpliendo sus fines constitucionales y, por lo menos, debe afrontar la superación de las siguientes carencias:</w:t>
      </w:r>
    </w:p>
    <w:p w:rsidR="00654785" w:rsidRPr="00654785"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numPr>
          <w:ilvl w:val="0"/>
          <w:numId w:val="16"/>
        </w:numPr>
        <w:ind w:left="851" w:right="851" w:firstLine="0"/>
        <w:contextualSpacing/>
        <w:jc w:val="both"/>
        <w:rPr>
          <w:rFonts w:ascii="Verdana" w:hAnsi="Verdana" w:cs="Arial"/>
          <w:sz w:val="16"/>
          <w:szCs w:val="16"/>
        </w:rPr>
      </w:pPr>
      <w:r w:rsidRPr="00654785">
        <w:rPr>
          <w:rFonts w:ascii="Verdana" w:hAnsi="Verdana" w:cs="Arial"/>
          <w:b/>
          <w:sz w:val="16"/>
          <w:szCs w:val="16"/>
        </w:rPr>
        <w:t>Insuficiente infraestructura de vías de comunicación</w:t>
      </w:r>
      <w:r w:rsidRPr="00654785">
        <w:rPr>
          <w:rFonts w:ascii="Verdana" w:hAnsi="Verdana" w:cs="Arial"/>
          <w:sz w:val="16"/>
          <w:szCs w:val="16"/>
        </w:rPr>
        <w:t>: San Miguel de Allende es un municipio con un territorio extenso con una gran dispersión de la población rural, lo que ha propiciado que las carreteras, terracerías, brechas, y veredas sean extensas y numerosas. Además, la creciente población urbana establecida en asentamientos irregulares, carentes de infraestructura de todo tipo, significan un enorme desafío para pavimentar, urbanizar y propiciar la movilidad eficiente capaz de generar crecimiento económico.</w:t>
      </w:r>
    </w:p>
    <w:p w:rsidR="00654785" w:rsidRPr="00654785"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ind w:left="851" w:right="851"/>
        <w:jc w:val="both"/>
        <w:rPr>
          <w:rFonts w:ascii="Verdana" w:hAnsi="Verdana" w:cs="Arial"/>
          <w:sz w:val="16"/>
          <w:szCs w:val="16"/>
        </w:rPr>
      </w:pPr>
      <w:r w:rsidRPr="00654785">
        <w:rPr>
          <w:rFonts w:ascii="Verdana" w:hAnsi="Verdana" w:cs="Arial"/>
          <w:sz w:val="16"/>
          <w:szCs w:val="16"/>
        </w:rPr>
        <w:t>Según el INEGI, el municipio tiene 1,558.56 kilómetros cuadrados de territorio; en ese territorio, según datos del Instituto Municipal de Planeación en 185 localidades rurales existen 651kilómetros de longitud en 3,675 tramos de calles, la mayoría sin pavimentar. Por otra parte, en tres localidades urbanas, con más de 2,500 habitantes, existen 356 kilómetros de longitud en 4,790 tramos de calles, de los cuales, 79.35 kilómetros de longitud, en 1,183 tramos, se encuentran sin pavimentar.</w:t>
      </w:r>
    </w:p>
    <w:p w:rsidR="00654785" w:rsidRPr="00654785"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ind w:left="851" w:right="851"/>
        <w:jc w:val="both"/>
        <w:rPr>
          <w:rFonts w:ascii="Verdana" w:hAnsi="Verdana" w:cs="Arial"/>
          <w:sz w:val="16"/>
          <w:szCs w:val="16"/>
        </w:rPr>
      </w:pPr>
      <w:r w:rsidRPr="00654785">
        <w:rPr>
          <w:rFonts w:ascii="Verdana" w:hAnsi="Verdana" w:cs="Arial"/>
          <w:sz w:val="16"/>
          <w:szCs w:val="16"/>
        </w:rPr>
        <w:t>Según información del mismo Instituto, en San Miguel de Allende existen 365 kilómetros de longitud en caminos de terracería y 3,159 kilómetros de longitud en brechas y veredas de tierra.</w:t>
      </w:r>
    </w:p>
    <w:p w:rsidR="00654785" w:rsidRPr="00654785"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numPr>
          <w:ilvl w:val="0"/>
          <w:numId w:val="16"/>
        </w:numPr>
        <w:ind w:left="851" w:right="851" w:firstLine="0"/>
        <w:contextualSpacing/>
        <w:jc w:val="both"/>
        <w:rPr>
          <w:rFonts w:ascii="Verdana" w:hAnsi="Verdana" w:cs="Arial"/>
          <w:sz w:val="16"/>
          <w:szCs w:val="16"/>
        </w:rPr>
      </w:pPr>
      <w:r w:rsidRPr="00654785">
        <w:rPr>
          <w:rFonts w:ascii="Verdana" w:hAnsi="Verdana" w:cs="Arial"/>
          <w:b/>
          <w:sz w:val="16"/>
          <w:szCs w:val="16"/>
        </w:rPr>
        <w:t>Insuficiente equipamiento urbano y rural</w:t>
      </w:r>
      <w:r w:rsidRPr="00654785">
        <w:rPr>
          <w:rFonts w:ascii="Verdana" w:hAnsi="Verdana" w:cs="Arial"/>
          <w:sz w:val="16"/>
          <w:szCs w:val="16"/>
        </w:rPr>
        <w:t>: Al igual que en el tema de la infraestructura vial, la extensión territorial y la dispersión poblacional, así como la falta de reserva territorial, tanto en las localidades rurales como en los asentamientos irregulares, han provocado rezagos en la dotación de equipamiento para muchas comunidades.</w:t>
      </w:r>
    </w:p>
    <w:p w:rsidR="00654785" w:rsidRPr="00654785"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numPr>
          <w:ilvl w:val="0"/>
          <w:numId w:val="16"/>
        </w:numPr>
        <w:ind w:left="851" w:right="851" w:firstLine="0"/>
        <w:contextualSpacing/>
        <w:jc w:val="both"/>
        <w:rPr>
          <w:rFonts w:ascii="Verdana" w:hAnsi="Verdana" w:cs="Arial"/>
          <w:sz w:val="16"/>
          <w:szCs w:val="16"/>
        </w:rPr>
      </w:pPr>
      <w:r w:rsidRPr="00654785">
        <w:rPr>
          <w:rFonts w:ascii="Verdana" w:hAnsi="Verdana" w:cs="Arial"/>
          <w:b/>
          <w:sz w:val="16"/>
          <w:szCs w:val="16"/>
        </w:rPr>
        <w:t>Insuficiente infraestructura social municipal</w:t>
      </w:r>
      <w:r w:rsidRPr="00654785">
        <w:rPr>
          <w:rFonts w:ascii="Verdana" w:hAnsi="Verdana" w:cs="Arial"/>
          <w:sz w:val="16"/>
          <w:szCs w:val="16"/>
        </w:rPr>
        <w:t>: El gobierno federal ha definido la infraestructura social municipal como las obras y acciones de i) agua y saneamiento; ii) infraestructura básica de educación; iii) infraestructura agrícola, apícola, forestal y pecuaria; iv) infraestructura básica de salud; v) urbanización y vi) mejoramiento de la vivienda.</w:t>
      </w:r>
    </w:p>
    <w:p w:rsidR="00654785" w:rsidRPr="00654785"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ind w:left="851" w:right="851"/>
        <w:jc w:val="both"/>
        <w:rPr>
          <w:rFonts w:ascii="Verdana" w:hAnsi="Verdana" w:cs="Arial"/>
          <w:sz w:val="16"/>
          <w:szCs w:val="16"/>
        </w:rPr>
      </w:pPr>
      <w:r w:rsidRPr="00654785">
        <w:rPr>
          <w:rFonts w:ascii="Verdana" w:hAnsi="Verdana" w:cs="Arial"/>
          <w:sz w:val="16"/>
          <w:szCs w:val="16"/>
        </w:rPr>
        <w:t>En esas acciones se deben centrar los esfuerzos de los tres niveles de gobierno para reducir con eficacia la pobreza, la vulnerabilidad, la marginación y el rezago social. Para estas tareas, el municipio se sujeta a los decretos de Zona de Atención Prioritaria (ZAP) que la Cámara de Diputados del Congreso de la Unión y la CONEVAL designan.</w:t>
      </w:r>
    </w:p>
    <w:p w:rsidR="00654785" w:rsidRPr="00654785"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ind w:left="851" w:right="851"/>
        <w:jc w:val="both"/>
        <w:rPr>
          <w:rFonts w:ascii="Verdana" w:hAnsi="Verdana" w:cs="Arial"/>
          <w:sz w:val="16"/>
          <w:szCs w:val="16"/>
        </w:rPr>
      </w:pPr>
      <w:r w:rsidRPr="00654785">
        <w:rPr>
          <w:rFonts w:ascii="Verdana" w:hAnsi="Verdana" w:cs="Arial"/>
          <w:sz w:val="16"/>
          <w:szCs w:val="16"/>
        </w:rPr>
        <w:t>En esas clasificaciones, en San Miguel de Allende se encuentran 33 localidades rurales de alta marginación y 27 localidades con población indígena consideradas ZAP y 16 Áreas Geográficas Estadísticas Básicas (AGEB´s) en las zonas urbanas, que demandan acciones concretas y urgentes por parte de la autoridad municipal.</w:t>
      </w:r>
    </w:p>
    <w:p w:rsidR="00654785" w:rsidRPr="00654785"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numPr>
          <w:ilvl w:val="0"/>
          <w:numId w:val="16"/>
        </w:numPr>
        <w:ind w:left="851" w:right="851" w:firstLine="0"/>
        <w:contextualSpacing/>
        <w:jc w:val="both"/>
        <w:rPr>
          <w:rFonts w:ascii="Verdana" w:hAnsi="Verdana" w:cs="Arial"/>
          <w:sz w:val="16"/>
          <w:szCs w:val="16"/>
        </w:rPr>
      </w:pPr>
      <w:r w:rsidRPr="00654785">
        <w:rPr>
          <w:rFonts w:ascii="Verdana" w:hAnsi="Verdana" w:cs="Arial"/>
          <w:b/>
          <w:sz w:val="16"/>
          <w:szCs w:val="16"/>
        </w:rPr>
        <w:t>Bajo mantenimiento y transformación del patrimonio edificado</w:t>
      </w:r>
      <w:r w:rsidRPr="00654785">
        <w:rPr>
          <w:rFonts w:ascii="Verdana" w:hAnsi="Verdana" w:cs="Arial"/>
          <w:sz w:val="16"/>
          <w:szCs w:val="16"/>
        </w:rPr>
        <w:t>: Es indudable que en San Miguel de Allende la valorización nacional e internacional de su patrimonio tangible e intangible suponen un detonador económico a partir del turismo y de los impactos en el valor de los inmuebles generado por la alta demanda de un sector específico de esa rama de actividad (destino de retiro).</w:t>
      </w:r>
    </w:p>
    <w:p w:rsidR="00654785" w:rsidRPr="00654785"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ind w:left="851" w:right="851"/>
        <w:jc w:val="both"/>
        <w:rPr>
          <w:rFonts w:ascii="Verdana" w:hAnsi="Verdana" w:cs="Arial"/>
          <w:sz w:val="16"/>
          <w:szCs w:val="16"/>
        </w:rPr>
      </w:pPr>
      <w:r w:rsidRPr="00654785">
        <w:rPr>
          <w:rFonts w:ascii="Verdana" w:hAnsi="Verdana" w:cs="Arial"/>
          <w:sz w:val="16"/>
          <w:szCs w:val="16"/>
        </w:rPr>
        <w:t>El fenómeno de gentifricación (desplazamiento de la población original de un barrio o sector por una de mayor poder adquisitivo), presente en los polígonos de San Miguel y Atotonilco, declarados patrimonio mundial por la UNESCO, así como en los barrios tradicionales y en algunas comunidades rurales, ha propiciado una presión para transformar el patrimonio edificado al surgir necesidades de adaptación a nuevos espacios y tecnología.</w:t>
      </w:r>
    </w:p>
    <w:p w:rsidR="00654785" w:rsidRPr="00654785"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ind w:left="851" w:right="851"/>
        <w:jc w:val="both"/>
        <w:rPr>
          <w:rFonts w:ascii="Verdana" w:hAnsi="Verdana" w:cs="Arial"/>
          <w:sz w:val="16"/>
          <w:szCs w:val="16"/>
        </w:rPr>
      </w:pPr>
      <w:r w:rsidRPr="00654785">
        <w:rPr>
          <w:rFonts w:ascii="Verdana" w:hAnsi="Verdana" w:cs="Arial"/>
          <w:sz w:val="16"/>
          <w:szCs w:val="16"/>
        </w:rPr>
        <w:t>De la misma manera, los habitantes nativos que han permanecido en el centro histórico o en los barrios históricos de la ciudad, no cuentan con recursos para dar mantenimiento al patrimonio edificado perdiéndose, por ejemplo, la arquitectura en algunas zonas.</w:t>
      </w:r>
    </w:p>
    <w:p w:rsidR="00654785" w:rsidRPr="00654785"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ind w:left="851" w:right="851"/>
        <w:jc w:val="both"/>
        <w:rPr>
          <w:rFonts w:ascii="Verdana" w:hAnsi="Verdana" w:cs="Arial"/>
          <w:sz w:val="16"/>
          <w:szCs w:val="16"/>
        </w:rPr>
      </w:pPr>
      <w:r w:rsidRPr="00654785">
        <w:rPr>
          <w:rFonts w:ascii="Verdana" w:hAnsi="Verdana" w:cs="Arial"/>
          <w:sz w:val="16"/>
          <w:szCs w:val="16"/>
        </w:rPr>
        <w:t>El municipio debe ejercer inversión pública en el mantenimiento de este patrimonio para mantener el carácter de Patrimonio Mundial y, con ello, mantener activo el recurso turístico que implica el desarrollo económico de nuestra sociedad.</w:t>
      </w:r>
    </w:p>
    <w:p w:rsidR="00654785" w:rsidRPr="00654785"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numPr>
          <w:ilvl w:val="0"/>
          <w:numId w:val="16"/>
        </w:numPr>
        <w:ind w:left="851" w:right="851" w:firstLine="0"/>
        <w:contextualSpacing/>
        <w:jc w:val="both"/>
        <w:rPr>
          <w:rFonts w:ascii="Verdana" w:hAnsi="Verdana" w:cs="Arial"/>
          <w:sz w:val="16"/>
          <w:szCs w:val="16"/>
        </w:rPr>
      </w:pPr>
      <w:r w:rsidRPr="00654785">
        <w:rPr>
          <w:rFonts w:ascii="Verdana" w:hAnsi="Verdana" w:cs="Arial"/>
          <w:b/>
          <w:sz w:val="16"/>
          <w:szCs w:val="16"/>
        </w:rPr>
        <w:t>Peligro de perder la sustentabilidad del turismo</w:t>
      </w:r>
      <w:r w:rsidRPr="00654785">
        <w:rPr>
          <w:rFonts w:ascii="Verdana" w:hAnsi="Verdana" w:cs="Arial"/>
          <w:sz w:val="16"/>
          <w:szCs w:val="16"/>
        </w:rPr>
        <w:t>: Como hemos dicho, el turismo es uno de los pilares centrales de la actividad económica de San Miguel de Allende; sin embargo, existen potenciales son aprovechar adecuadamente, productos que podrían elevar el periodo de estancia de turistas que generarán mayor derrama económica y propiciará la desconcentración de la demanda y oferta turística en pocos polos, para alentar un desarrollo sustentable de esta actividad.</w:t>
      </w:r>
    </w:p>
    <w:p w:rsidR="00654785" w:rsidRPr="00654785"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ind w:left="851" w:right="851"/>
        <w:jc w:val="both"/>
        <w:rPr>
          <w:rFonts w:ascii="Verdana" w:hAnsi="Verdana" w:cs="Arial"/>
          <w:sz w:val="16"/>
          <w:szCs w:val="16"/>
        </w:rPr>
      </w:pPr>
      <w:r w:rsidRPr="00654785">
        <w:rPr>
          <w:rFonts w:ascii="Verdana" w:hAnsi="Verdana" w:cs="Arial"/>
          <w:sz w:val="16"/>
          <w:szCs w:val="16"/>
        </w:rPr>
        <w:t>Garantizar la sustentabilidad del turismo como vocación económica de San Miguel de Allende, exige la inversión de recursos públicos en nuevos productos turísticos, incentivando la participación de la iniciativa privada.</w:t>
      </w:r>
    </w:p>
    <w:p w:rsidR="00654785" w:rsidRDefault="00654785" w:rsidP="0033075D">
      <w:pPr>
        <w:widowControl w:val="0"/>
        <w:ind w:left="851" w:right="851"/>
        <w:jc w:val="both"/>
        <w:rPr>
          <w:rFonts w:ascii="Verdana" w:hAnsi="Verdana" w:cs="Arial"/>
          <w:sz w:val="16"/>
          <w:szCs w:val="16"/>
        </w:rPr>
      </w:pPr>
    </w:p>
    <w:p w:rsidR="00EC74AC" w:rsidRPr="00654785" w:rsidRDefault="00EC74AC" w:rsidP="0033075D">
      <w:pPr>
        <w:widowControl w:val="0"/>
        <w:ind w:left="851" w:right="851"/>
        <w:jc w:val="both"/>
        <w:rPr>
          <w:rFonts w:ascii="Verdana" w:hAnsi="Verdana" w:cs="Arial"/>
          <w:sz w:val="16"/>
          <w:szCs w:val="16"/>
        </w:rPr>
      </w:pPr>
    </w:p>
    <w:p w:rsidR="00654785" w:rsidRPr="00654785" w:rsidRDefault="00654785" w:rsidP="0033075D">
      <w:pPr>
        <w:widowControl w:val="0"/>
        <w:numPr>
          <w:ilvl w:val="0"/>
          <w:numId w:val="16"/>
        </w:numPr>
        <w:ind w:left="851" w:right="851" w:firstLine="0"/>
        <w:contextualSpacing/>
        <w:jc w:val="both"/>
        <w:rPr>
          <w:rFonts w:ascii="Verdana" w:hAnsi="Verdana" w:cs="Arial"/>
          <w:sz w:val="16"/>
          <w:szCs w:val="16"/>
        </w:rPr>
      </w:pPr>
      <w:r w:rsidRPr="00654785">
        <w:rPr>
          <w:rFonts w:ascii="Verdana" w:hAnsi="Verdana" w:cs="Arial"/>
          <w:b/>
          <w:sz w:val="16"/>
          <w:szCs w:val="16"/>
        </w:rPr>
        <w:lastRenderedPageBreak/>
        <w:t>Disposición de agua con mala calidad</w:t>
      </w:r>
      <w:r w:rsidRPr="00654785">
        <w:rPr>
          <w:rFonts w:ascii="Verdana" w:hAnsi="Verdana" w:cs="Arial"/>
          <w:sz w:val="16"/>
          <w:szCs w:val="16"/>
        </w:rPr>
        <w:t>: Un estudio de 2006</w:t>
      </w:r>
      <w:r w:rsidRPr="00654785">
        <w:rPr>
          <w:rStyle w:val="Refdenotaalpie"/>
          <w:rFonts w:ascii="Verdana" w:hAnsi="Verdana" w:cs="Arial"/>
          <w:sz w:val="16"/>
          <w:szCs w:val="16"/>
        </w:rPr>
        <w:footnoteReference w:id="1"/>
      </w:r>
      <w:r w:rsidRPr="00654785">
        <w:rPr>
          <w:rFonts w:ascii="Verdana" w:hAnsi="Verdana" w:cs="Arial"/>
          <w:sz w:val="16"/>
          <w:szCs w:val="16"/>
        </w:rPr>
        <w:t xml:space="preserve"> realizado sobre la calidad del agua en 101 pozos de San Miguel de Allende demostró que en algunos puntos del municipio el agua no tiene la calidad requerida para el consumo humano. Por ello, para evitar que este fenómeno represente riesgos para la salud, es indispensable la inversión de recursos públicos en el manejo y tratamiento de las aguas para consumo humano.</w:t>
      </w:r>
    </w:p>
    <w:p w:rsidR="00654785" w:rsidRPr="00654785"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numPr>
          <w:ilvl w:val="0"/>
          <w:numId w:val="16"/>
        </w:numPr>
        <w:ind w:left="851" w:right="851" w:firstLine="0"/>
        <w:contextualSpacing/>
        <w:jc w:val="both"/>
        <w:rPr>
          <w:rFonts w:ascii="Verdana" w:hAnsi="Verdana" w:cs="Arial"/>
          <w:sz w:val="16"/>
          <w:szCs w:val="16"/>
        </w:rPr>
      </w:pPr>
      <w:r w:rsidRPr="00654785">
        <w:rPr>
          <w:rFonts w:ascii="Verdana" w:hAnsi="Verdana" w:cs="Arial"/>
          <w:b/>
          <w:sz w:val="16"/>
          <w:szCs w:val="16"/>
        </w:rPr>
        <w:t xml:space="preserve">Asentamientos irregulares. </w:t>
      </w:r>
      <w:r w:rsidRPr="00654785">
        <w:rPr>
          <w:rFonts w:ascii="Verdana" w:hAnsi="Verdana" w:cs="Arial"/>
          <w:sz w:val="16"/>
          <w:szCs w:val="16"/>
        </w:rPr>
        <w:t>La especulación inmobiliaria y la realización de proyectos habitacionales al margen de la ley han ocasionado que asentamientos irregulares proliferen en las áreas inmediatas a la cabecera municipal, sobre todo en terrenos ejidales.</w:t>
      </w:r>
    </w:p>
    <w:p w:rsidR="00654785" w:rsidRPr="00654785" w:rsidRDefault="00654785" w:rsidP="0033075D">
      <w:pPr>
        <w:widowControl w:val="0"/>
        <w:ind w:left="851" w:right="851"/>
        <w:jc w:val="both"/>
        <w:rPr>
          <w:rFonts w:ascii="Verdana" w:hAnsi="Verdana" w:cs="Arial"/>
          <w:sz w:val="16"/>
          <w:szCs w:val="16"/>
        </w:rPr>
      </w:pPr>
    </w:p>
    <w:p w:rsidR="00654785" w:rsidRPr="00654785" w:rsidRDefault="00654785" w:rsidP="0033075D">
      <w:pPr>
        <w:widowControl w:val="0"/>
        <w:numPr>
          <w:ilvl w:val="0"/>
          <w:numId w:val="16"/>
        </w:numPr>
        <w:ind w:left="851" w:right="851" w:firstLine="0"/>
        <w:contextualSpacing/>
        <w:jc w:val="both"/>
        <w:rPr>
          <w:rFonts w:ascii="Verdana" w:hAnsi="Verdana" w:cs="Arial"/>
          <w:sz w:val="16"/>
          <w:szCs w:val="16"/>
        </w:rPr>
      </w:pPr>
      <w:r w:rsidRPr="00654785">
        <w:rPr>
          <w:rFonts w:ascii="Verdana" w:hAnsi="Verdana" w:cs="Arial"/>
          <w:b/>
          <w:sz w:val="16"/>
          <w:szCs w:val="16"/>
        </w:rPr>
        <w:t>Insuficiente cobertura de los servicios públicos</w:t>
      </w:r>
      <w:r w:rsidRPr="00654785">
        <w:rPr>
          <w:rFonts w:ascii="Verdana" w:hAnsi="Verdana" w:cs="Arial"/>
          <w:sz w:val="16"/>
          <w:szCs w:val="16"/>
        </w:rPr>
        <w:t>: La creación de fraccionamientos y desarrollos en condominio en zonas urbanas y suburbanas están generando problemas y rezagos no sólo en la creación y dotación de la infraestructura vial, sino que, además, se están generando presiones presupuestales para ofrecer servicios públicos acordes con la importancia de la ciudad en cuestiones de limpieza, recolección de residuos sólidos, mantenimiento de áreas verdes, alumbrado y seguridad pública.</w:t>
      </w:r>
    </w:p>
    <w:p w:rsidR="00654785" w:rsidRPr="00654785" w:rsidRDefault="00654785" w:rsidP="0033075D">
      <w:pPr>
        <w:widowControl w:val="0"/>
        <w:ind w:left="851" w:right="851"/>
        <w:contextualSpacing/>
        <w:jc w:val="both"/>
        <w:rPr>
          <w:rFonts w:ascii="Verdana" w:hAnsi="Verdana" w:cs="Arial"/>
          <w:sz w:val="16"/>
          <w:szCs w:val="16"/>
        </w:rPr>
      </w:pPr>
    </w:p>
    <w:p w:rsidR="00654785" w:rsidRPr="00654785" w:rsidRDefault="00654785" w:rsidP="0033075D">
      <w:pPr>
        <w:widowControl w:val="0"/>
        <w:ind w:left="851" w:right="851"/>
        <w:contextualSpacing/>
        <w:jc w:val="both"/>
        <w:rPr>
          <w:rFonts w:ascii="Verdana" w:hAnsi="Verdana" w:cs="Arial"/>
          <w:sz w:val="16"/>
          <w:szCs w:val="16"/>
        </w:rPr>
      </w:pPr>
    </w:p>
    <w:p w:rsidR="00654785" w:rsidRPr="00654785" w:rsidRDefault="00654785" w:rsidP="0033075D">
      <w:pPr>
        <w:widowControl w:val="0"/>
        <w:ind w:left="851" w:right="851"/>
        <w:jc w:val="both"/>
        <w:rPr>
          <w:rFonts w:ascii="Verdana" w:hAnsi="Verdana" w:cs="Arial"/>
          <w:b/>
          <w:color w:val="000000"/>
          <w:sz w:val="16"/>
          <w:szCs w:val="16"/>
        </w:rPr>
      </w:pPr>
      <w:r w:rsidRPr="00654785">
        <w:rPr>
          <w:rFonts w:ascii="Verdana" w:hAnsi="Verdana" w:cs="Arial"/>
          <w:b/>
          <w:color w:val="000000"/>
          <w:sz w:val="16"/>
          <w:szCs w:val="16"/>
        </w:rPr>
        <w:t>Tasa adicional al impuesto de fraccionamientos. (Art. 115, fracción IV, inciso a de la Constitución Política de los Estados Unidos Mexicanos.</w:t>
      </w:r>
    </w:p>
    <w:p w:rsidR="00654785" w:rsidRPr="00784B8D" w:rsidRDefault="00654785" w:rsidP="0033075D">
      <w:pPr>
        <w:widowControl w:val="0"/>
        <w:ind w:left="851" w:right="851"/>
        <w:jc w:val="both"/>
        <w:rPr>
          <w:rFonts w:ascii="Verdana" w:hAnsi="Verdana" w:cs="Arial"/>
          <w:color w:val="000000"/>
          <w:sz w:val="16"/>
          <w:szCs w:val="16"/>
        </w:rPr>
      </w:pPr>
    </w:p>
    <w:p w:rsidR="00654785" w:rsidRPr="00654785" w:rsidRDefault="00654785" w:rsidP="0033075D">
      <w:pPr>
        <w:widowControl w:val="0"/>
        <w:ind w:left="851" w:right="851"/>
        <w:jc w:val="both"/>
        <w:rPr>
          <w:rFonts w:ascii="Verdana" w:hAnsi="Verdana" w:cs="Arial"/>
          <w:color w:val="000000"/>
          <w:sz w:val="16"/>
          <w:szCs w:val="16"/>
        </w:rPr>
      </w:pPr>
      <w:r w:rsidRPr="00654785">
        <w:rPr>
          <w:rFonts w:ascii="Verdana" w:hAnsi="Verdana" w:cs="Arial"/>
          <w:color w:val="000000"/>
          <w:sz w:val="16"/>
          <w:szCs w:val="16"/>
        </w:rPr>
        <w:t>El constante desarrollo de nuevos fraccionamientos y desarrollos de condominio dentro del Municipio de San Miguel de Allende con unidades de vivienda menores a 220 metros cuadrados, tanto por el incremento poblacional como por la especulación comercial sobre la compra-venta inmobiliaria, ha generado la saturación de los servicios públicos que el Municipio debe proporcionar por mandato constitucional, así como un impacto en calidad de vida de los residentes del Municipio y del turista que aporta a la economía local, ante el más difícil acceso a servicios públicos dado su saturación y el congestionamiento vial ocasionado por la saturación poblacional en las zonas donde se han desarrollado las unidades de vivienda menores a tal superficie (al direccionar la circulación de tales nuevos fraccionamientos y desarrollos a las arterias viales ya existentes.)</w:t>
      </w:r>
    </w:p>
    <w:p w:rsidR="00654785" w:rsidRPr="00654785" w:rsidRDefault="00654785" w:rsidP="0033075D">
      <w:pPr>
        <w:widowControl w:val="0"/>
        <w:ind w:left="851" w:right="851"/>
        <w:jc w:val="both"/>
        <w:rPr>
          <w:rFonts w:ascii="Verdana" w:hAnsi="Verdana" w:cs="Arial"/>
          <w:color w:val="000000"/>
          <w:sz w:val="16"/>
          <w:szCs w:val="16"/>
        </w:rPr>
      </w:pPr>
    </w:p>
    <w:p w:rsidR="00654785" w:rsidRPr="00654785" w:rsidRDefault="00654785" w:rsidP="0033075D">
      <w:pPr>
        <w:widowControl w:val="0"/>
        <w:ind w:left="851" w:right="851"/>
        <w:jc w:val="both"/>
        <w:rPr>
          <w:rFonts w:ascii="Verdana" w:hAnsi="Verdana" w:cs="Arial"/>
          <w:color w:val="000000"/>
          <w:sz w:val="16"/>
          <w:szCs w:val="16"/>
        </w:rPr>
      </w:pPr>
      <w:r w:rsidRPr="00654785">
        <w:rPr>
          <w:rFonts w:ascii="Verdana" w:hAnsi="Verdana" w:cs="Arial"/>
          <w:color w:val="000000"/>
          <w:sz w:val="16"/>
          <w:szCs w:val="16"/>
        </w:rPr>
        <w:t>Es por ello que, con la finalidad de desincentivar el desarrollo de fraccionamientos y desarrollos en condominio con unidades de vivienda menores a 220 metros cuadrados y en consecuencia evitar la saturación de vialidades y servicios públicos, se propone el establecimiento de una tarifa adicional al impuesto de fraccionamientos que atienda y grave mayormente a quienes ejecuten los desarrollos y fraccionamientos con unidades de vivienda cada vez más pequeñas a la superficie ya citada.</w:t>
      </w:r>
    </w:p>
    <w:p w:rsidR="00654785" w:rsidRPr="00654785" w:rsidRDefault="00654785" w:rsidP="0033075D">
      <w:pPr>
        <w:widowControl w:val="0"/>
        <w:ind w:left="851" w:right="851"/>
        <w:jc w:val="both"/>
        <w:rPr>
          <w:rFonts w:ascii="Verdana" w:hAnsi="Verdana" w:cs="Arial"/>
          <w:color w:val="000000"/>
          <w:sz w:val="16"/>
          <w:szCs w:val="16"/>
        </w:rPr>
      </w:pPr>
    </w:p>
    <w:p w:rsidR="00654785" w:rsidRPr="00654785" w:rsidRDefault="00654785" w:rsidP="0033075D">
      <w:pPr>
        <w:widowControl w:val="0"/>
        <w:ind w:left="851" w:right="851"/>
        <w:jc w:val="both"/>
        <w:rPr>
          <w:rFonts w:ascii="Verdana" w:hAnsi="Verdana" w:cs="Arial"/>
          <w:color w:val="000000"/>
          <w:sz w:val="16"/>
          <w:szCs w:val="16"/>
        </w:rPr>
      </w:pPr>
      <w:r w:rsidRPr="00654785">
        <w:rPr>
          <w:rFonts w:ascii="Verdana" w:hAnsi="Verdana" w:cs="Arial"/>
          <w:color w:val="000000"/>
          <w:sz w:val="16"/>
          <w:szCs w:val="16"/>
        </w:rPr>
        <w:t>De esta forma, el causante del impuesto sobre fraccionamientos pagará por cada metro cuadrado menor a la superficie de 220 metros cuadrados, una tarifa adicional de $1,000 pesos, tributando mayormente quienes realicen unidades gradualmente menores a la superficie propuesta.</w:t>
      </w:r>
    </w:p>
    <w:p w:rsidR="00654785" w:rsidRPr="00654785" w:rsidRDefault="00654785" w:rsidP="0033075D">
      <w:pPr>
        <w:widowControl w:val="0"/>
        <w:ind w:left="851" w:right="851"/>
        <w:jc w:val="both"/>
        <w:rPr>
          <w:rFonts w:ascii="Verdana" w:hAnsi="Verdana" w:cs="Arial"/>
          <w:color w:val="000000"/>
          <w:sz w:val="16"/>
          <w:szCs w:val="16"/>
        </w:rPr>
      </w:pPr>
    </w:p>
    <w:p w:rsidR="00654785" w:rsidRPr="00654785" w:rsidRDefault="00654785" w:rsidP="0033075D">
      <w:pPr>
        <w:widowControl w:val="0"/>
        <w:ind w:left="851" w:right="851"/>
        <w:jc w:val="both"/>
        <w:rPr>
          <w:rFonts w:ascii="Verdana" w:hAnsi="Verdana" w:cs="Arial"/>
          <w:color w:val="000000"/>
          <w:sz w:val="16"/>
          <w:szCs w:val="16"/>
        </w:rPr>
      </w:pPr>
      <w:r w:rsidRPr="00654785">
        <w:rPr>
          <w:rFonts w:ascii="Verdana" w:hAnsi="Verdana" w:cs="Arial"/>
          <w:color w:val="000000"/>
          <w:sz w:val="16"/>
          <w:szCs w:val="16"/>
        </w:rPr>
        <w:t>Cuando se trate de la creación de nuevos fraccionamientos y desarrollos en condominio cuyas viviendas tengan una superficie menor a 220 metros cuadrados, estarán sujetas a una tarifa adicional de $1,000 pesos por cada metro cuadrado de superficie vendible menor a la superficie citada.</w:t>
      </w:r>
    </w:p>
    <w:p w:rsidR="00654785" w:rsidRPr="00654785" w:rsidRDefault="00654785" w:rsidP="0033075D">
      <w:pPr>
        <w:widowControl w:val="0"/>
        <w:ind w:left="851" w:right="851"/>
        <w:jc w:val="both"/>
        <w:rPr>
          <w:rFonts w:ascii="Verdana" w:hAnsi="Verdana" w:cs="Arial"/>
          <w:sz w:val="16"/>
          <w:szCs w:val="16"/>
        </w:rPr>
      </w:pPr>
    </w:p>
    <w:p w:rsidR="00654785" w:rsidRDefault="00654785" w:rsidP="0033075D">
      <w:pPr>
        <w:widowControl w:val="0"/>
        <w:ind w:left="851" w:right="851"/>
        <w:jc w:val="both"/>
        <w:rPr>
          <w:rFonts w:ascii="Verdana" w:hAnsi="Verdana" w:cs="Arial"/>
          <w:sz w:val="16"/>
          <w:szCs w:val="16"/>
        </w:rPr>
      </w:pPr>
    </w:p>
    <w:p w:rsidR="00654785" w:rsidRDefault="00654785" w:rsidP="0033075D">
      <w:pPr>
        <w:widowControl w:val="0"/>
        <w:ind w:left="851" w:right="851"/>
        <w:jc w:val="both"/>
        <w:rPr>
          <w:rFonts w:ascii="Verdana" w:hAnsi="Verdana" w:cs="Arial"/>
          <w:sz w:val="16"/>
          <w:szCs w:val="16"/>
        </w:rPr>
      </w:pPr>
    </w:p>
    <w:p w:rsidR="00654785" w:rsidRDefault="00654785" w:rsidP="0033075D">
      <w:pPr>
        <w:widowControl w:val="0"/>
        <w:ind w:left="851" w:right="851"/>
        <w:jc w:val="both"/>
        <w:rPr>
          <w:rFonts w:ascii="Verdana" w:hAnsi="Verdana" w:cs="Arial"/>
          <w:sz w:val="16"/>
          <w:szCs w:val="16"/>
        </w:rPr>
      </w:pPr>
    </w:p>
    <w:p w:rsidR="00652583" w:rsidRDefault="00652583" w:rsidP="0033075D">
      <w:pPr>
        <w:widowControl w:val="0"/>
        <w:spacing w:line="360" w:lineRule="auto"/>
        <w:jc w:val="both"/>
        <w:rPr>
          <w:rFonts w:ascii="Verdana" w:hAnsi="Verdana" w:cs="Arial"/>
          <w:bCs/>
          <w:sz w:val="18"/>
          <w:szCs w:val="18"/>
        </w:rPr>
      </w:pPr>
    </w:p>
    <w:p w:rsidR="00652583" w:rsidRDefault="00652583" w:rsidP="0033075D">
      <w:pPr>
        <w:widowControl w:val="0"/>
        <w:spacing w:line="360" w:lineRule="auto"/>
        <w:jc w:val="both"/>
        <w:rPr>
          <w:rFonts w:ascii="Verdana" w:hAnsi="Verdana" w:cs="Arial"/>
          <w:bCs/>
          <w:sz w:val="18"/>
          <w:szCs w:val="18"/>
        </w:rPr>
      </w:pPr>
    </w:p>
    <w:p w:rsidR="00652583" w:rsidRPr="00852951" w:rsidRDefault="00652583" w:rsidP="0033075D">
      <w:pPr>
        <w:widowControl w:val="0"/>
        <w:spacing w:line="360" w:lineRule="auto"/>
        <w:ind w:firstLine="851"/>
        <w:jc w:val="both"/>
        <w:rPr>
          <w:rFonts w:ascii="Verdana" w:hAnsi="Verdana" w:cs="Arial"/>
          <w:bCs/>
          <w:sz w:val="18"/>
          <w:szCs w:val="18"/>
        </w:rPr>
      </w:pPr>
      <w:r>
        <w:rPr>
          <w:rFonts w:ascii="Verdana" w:hAnsi="Verdana" w:cs="Arial"/>
          <w:sz w:val="18"/>
          <w:szCs w:val="18"/>
        </w:rPr>
        <w:t>En el impacto normativo</w:t>
      </w:r>
      <w:r w:rsidR="00ED4B34">
        <w:rPr>
          <w:rFonts w:ascii="Verdana" w:hAnsi="Verdana" w:cs="Arial"/>
          <w:sz w:val="18"/>
          <w:szCs w:val="18"/>
        </w:rPr>
        <w:t xml:space="preserve"> de la propuesta de modificaciones a la </w:t>
      </w:r>
      <w:r>
        <w:rPr>
          <w:rFonts w:ascii="Verdana" w:hAnsi="Verdana" w:cs="Arial"/>
          <w:sz w:val="18"/>
          <w:szCs w:val="18"/>
        </w:rPr>
        <w:t xml:space="preserve">ley de ingresos en materia de impuesto </w:t>
      </w:r>
      <w:r w:rsidR="00ED4B34">
        <w:rPr>
          <w:rFonts w:ascii="Verdana" w:hAnsi="Verdana" w:cs="Arial"/>
          <w:sz w:val="18"/>
          <w:szCs w:val="18"/>
        </w:rPr>
        <w:t>a fraccionamientos</w:t>
      </w:r>
      <w:r w:rsidR="0039575B">
        <w:rPr>
          <w:rFonts w:ascii="Verdana" w:hAnsi="Verdana" w:cs="Arial"/>
          <w:bCs/>
          <w:sz w:val="18"/>
          <w:szCs w:val="18"/>
        </w:rPr>
        <w:t>, el iniciante argumentó</w:t>
      </w:r>
      <w:r>
        <w:rPr>
          <w:rFonts w:ascii="Verdana" w:hAnsi="Verdana" w:cs="Arial"/>
          <w:bCs/>
          <w:sz w:val="18"/>
          <w:szCs w:val="18"/>
        </w:rPr>
        <w:t xml:space="preserve"> que</w:t>
      </w:r>
      <w:r w:rsidRPr="00852951">
        <w:rPr>
          <w:rFonts w:ascii="Verdana" w:hAnsi="Verdana" w:cs="Arial"/>
          <w:bCs/>
          <w:sz w:val="18"/>
          <w:szCs w:val="18"/>
        </w:rPr>
        <w:t>:</w:t>
      </w:r>
    </w:p>
    <w:p w:rsidR="00652583" w:rsidRDefault="00652583" w:rsidP="0033075D">
      <w:pPr>
        <w:widowControl w:val="0"/>
        <w:spacing w:line="360" w:lineRule="auto"/>
        <w:jc w:val="both"/>
        <w:rPr>
          <w:rFonts w:ascii="Verdana" w:hAnsi="Verdana" w:cs="Arial"/>
          <w:bCs/>
          <w:sz w:val="18"/>
          <w:szCs w:val="18"/>
        </w:rPr>
      </w:pPr>
    </w:p>
    <w:p w:rsidR="00DC6A62" w:rsidRDefault="00DC6A62" w:rsidP="0033075D">
      <w:pPr>
        <w:widowControl w:val="0"/>
        <w:ind w:left="851" w:right="851"/>
        <w:jc w:val="both"/>
        <w:rPr>
          <w:rFonts w:ascii="Verdana" w:hAnsi="Verdana" w:cs="Arial"/>
          <w:sz w:val="16"/>
          <w:szCs w:val="16"/>
        </w:rPr>
      </w:pPr>
      <w:r>
        <w:rPr>
          <w:rFonts w:ascii="Verdana" w:hAnsi="Verdana" w:cs="Arial"/>
          <w:sz w:val="16"/>
          <w:szCs w:val="16"/>
        </w:rPr>
        <w:t>…</w:t>
      </w:r>
    </w:p>
    <w:p w:rsidR="00DC6A62" w:rsidRPr="00EC74AC" w:rsidRDefault="00DC6A62" w:rsidP="0033075D">
      <w:pPr>
        <w:pStyle w:val="Prrafodelista"/>
        <w:widowControl w:val="0"/>
        <w:spacing w:after="0" w:line="240" w:lineRule="auto"/>
        <w:ind w:left="851" w:right="851"/>
        <w:jc w:val="both"/>
        <w:rPr>
          <w:rFonts w:ascii="Verdana" w:hAnsi="Verdana" w:cs="Arial"/>
          <w:sz w:val="16"/>
          <w:szCs w:val="16"/>
        </w:rPr>
      </w:pPr>
    </w:p>
    <w:p w:rsidR="007927CB" w:rsidRPr="007927CB" w:rsidRDefault="007927CB" w:rsidP="0033075D">
      <w:pPr>
        <w:pStyle w:val="Prrafodelista"/>
        <w:widowControl w:val="0"/>
        <w:spacing w:after="0" w:line="240" w:lineRule="auto"/>
        <w:ind w:left="851" w:right="851"/>
        <w:jc w:val="both"/>
        <w:rPr>
          <w:rFonts w:ascii="Verdana" w:hAnsi="Verdana" w:cs="Arial"/>
          <w:sz w:val="16"/>
          <w:szCs w:val="16"/>
        </w:rPr>
      </w:pPr>
      <w:r w:rsidRPr="007927CB">
        <w:rPr>
          <w:rFonts w:ascii="Verdana" w:hAnsi="Verdana" w:cs="Arial"/>
          <w:sz w:val="16"/>
          <w:szCs w:val="16"/>
        </w:rPr>
        <w:t>En el periodo 2015-2018, derivados de autorizaciones realizadas en ese periodo como en periodos anteriores, se encuentran realizando alrededor de 23 fraccionamientos y desarrollos en condominio, que juntos una vez que se concluya su construcción van a representar un total de 10,738 lotes o viviendas.</w:t>
      </w:r>
    </w:p>
    <w:p w:rsidR="007927CB" w:rsidRPr="007927CB" w:rsidRDefault="007927CB" w:rsidP="0033075D">
      <w:pPr>
        <w:pStyle w:val="Prrafodelista"/>
        <w:widowControl w:val="0"/>
        <w:spacing w:after="0" w:line="240" w:lineRule="auto"/>
        <w:ind w:left="851" w:right="851"/>
        <w:jc w:val="both"/>
        <w:rPr>
          <w:rFonts w:ascii="Verdana" w:hAnsi="Verdana" w:cs="Arial"/>
          <w:sz w:val="16"/>
          <w:szCs w:val="16"/>
        </w:rPr>
      </w:pPr>
    </w:p>
    <w:p w:rsidR="00DC6A62" w:rsidRDefault="007927CB" w:rsidP="0033075D">
      <w:pPr>
        <w:pStyle w:val="Prrafodelista"/>
        <w:widowControl w:val="0"/>
        <w:spacing w:after="0" w:line="240" w:lineRule="auto"/>
        <w:ind w:left="851" w:right="851"/>
        <w:jc w:val="both"/>
        <w:rPr>
          <w:rFonts w:ascii="Verdana" w:hAnsi="Verdana" w:cs="Arial"/>
          <w:sz w:val="16"/>
          <w:szCs w:val="16"/>
        </w:rPr>
      </w:pPr>
      <w:r w:rsidRPr="007927CB">
        <w:rPr>
          <w:rFonts w:ascii="Verdana" w:hAnsi="Verdana" w:cs="Arial"/>
          <w:sz w:val="16"/>
          <w:szCs w:val="16"/>
        </w:rPr>
        <w:t>Por lo anterior, el municipio de San Miguel de Allende enfrenta dos retos principales, siendo el primero generar recursos para poder dar cumplimiento a su función constitucional de otorgar servicios públicos con pertinencia y calidad y el otro reto es el desincentivar el desarrollo de fraccionamientos y desarrollos en condominio, especialmente aquellos que traen aparejadas grandes cargas al municipio  en atención a la densidad y cargas urbanísticas que se le da al municipio con la constitución de cada nuevo fraccionamiento</w:t>
      </w:r>
      <w:r w:rsidR="00DC6A62">
        <w:rPr>
          <w:rFonts w:ascii="Verdana" w:hAnsi="Verdana" w:cs="Arial"/>
          <w:sz w:val="16"/>
          <w:szCs w:val="16"/>
        </w:rPr>
        <w:t>…</w:t>
      </w:r>
    </w:p>
    <w:p w:rsidR="00DC6A62" w:rsidRDefault="00DC6A62" w:rsidP="0033075D">
      <w:pPr>
        <w:pStyle w:val="Prrafodelista"/>
        <w:widowControl w:val="0"/>
        <w:spacing w:after="0" w:line="240" w:lineRule="auto"/>
        <w:ind w:left="851" w:right="851"/>
        <w:jc w:val="both"/>
        <w:rPr>
          <w:rFonts w:ascii="Verdana" w:hAnsi="Verdana" w:cs="Arial"/>
          <w:sz w:val="16"/>
          <w:szCs w:val="16"/>
        </w:rPr>
      </w:pPr>
    </w:p>
    <w:p w:rsidR="00DC6A62" w:rsidRDefault="00DC6A62" w:rsidP="0033075D">
      <w:pPr>
        <w:pStyle w:val="Prrafodelista"/>
        <w:widowControl w:val="0"/>
        <w:spacing w:after="0" w:line="240" w:lineRule="auto"/>
        <w:ind w:left="851" w:right="851"/>
        <w:jc w:val="both"/>
        <w:rPr>
          <w:rFonts w:ascii="Verdana" w:hAnsi="Verdana" w:cs="Arial"/>
          <w:sz w:val="16"/>
          <w:szCs w:val="16"/>
        </w:rPr>
      </w:pPr>
      <w:r>
        <w:rPr>
          <w:rFonts w:ascii="Verdana" w:hAnsi="Verdana" w:cs="Arial"/>
          <w:sz w:val="16"/>
          <w:szCs w:val="16"/>
        </w:rPr>
        <w:t>…</w:t>
      </w:r>
    </w:p>
    <w:p w:rsidR="00DC6A62" w:rsidRDefault="00DC6A62" w:rsidP="0033075D">
      <w:pPr>
        <w:pStyle w:val="Prrafodelista"/>
        <w:widowControl w:val="0"/>
        <w:spacing w:after="0" w:line="240" w:lineRule="auto"/>
        <w:ind w:left="851" w:right="851"/>
        <w:jc w:val="both"/>
        <w:rPr>
          <w:rFonts w:ascii="Verdana" w:hAnsi="Verdana" w:cs="Arial"/>
          <w:sz w:val="16"/>
          <w:szCs w:val="16"/>
        </w:rPr>
      </w:pPr>
    </w:p>
    <w:p w:rsidR="007927CB" w:rsidRDefault="007927CB" w:rsidP="0033075D">
      <w:pPr>
        <w:widowControl w:val="0"/>
        <w:ind w:left="851" w:right="851"/>
        <w:jc w:val="both"/>
        <w:rPr>
          <w:rFonts w:ascii="Verdana" w:hAnsi="Verdana" w:cs="Arial"/>
          <w:sz w:val="16"/>
          <w:szCs w:val="16"/>
        </w:rPr>
      </w:pPr>
      <w:bookmarkStart w:id="2" w:name="_MON_1603529334"/>
      <w:bookmarkEnd w:id="2"/>
      <w:r w:rsidRPr="007927CB">
        <w:rPr>
          <w:rFonts w:ascii="Verdana" w:hAnsi="Verdana" w:cs="Arial"/>
          <w:sz w:val="16"/>
          <w:szCs w:val="16"/>
        </w:rPr>
        <w:t>La propuesta que se analiza, considera indispensable incrementar el monto de las tarifas contempladas en el artículo 9 de la Ley de Ingresos para el municipio de San Miguel de Allende, Guanajuato, para el ejercicio fiscal 2019 en los términos que se proponen en esta iniciativa, ya que, con el incremento recaudatorio que se logre, será posible atender parte de las necesidades, carencias y rezagos sociales que enfrenta el municipio de San Miguel de Allende, tales como las que se anotan a continuación:</w:t>
      </w:r>
    </w:p>
    <w:p w:rsidR="00EC74AC" w:rsidRDefault="00EC74AC" w:rsidP="0033075D">
      <w:pPr>
        <w:widowControl w:val="0"/>
        <w:ind w:left="851" w:right="851"/>
        <w:jc w:val="both"/>
        <w:rPr>
          <w:rFonts w:ascii="Verdana" w:hAnsi="Verdana" w:cs="Arial"/>
          <w:sz w:val="16"/>
          <w:szCs w:val="16"/>
        </w:rPr>
      </w:pPr>
    </w:p>
    <w:p w:rsidR="00EC74AC" w:rsidRPr="007927CB" w:rsidRDefault="00EC74AC" w:rsidP="0033075D">
      <w:pPr>
        <w:widowControl w:val="0"/>
        <w:ind w:left="851" w:right="851"/>
        <w:jc w:val="both"/>
        <w:rPr>
          <w:rFonts w:ascii="Verdana" w:hAnsi="Verdana" w:cs="Arial"/>
          <w:sz w:val="16"/>
          <w:szCs w:val="16"/>
        </w:rPr>
      </w:pPr>
      <w:r>
        <w:rPr>
          <w:rFonts w:ascii="Verdana" w:hAnsi="Verdana" w:cs="Arial"/>
          <w:sz w:val="16"/>
          <w:szCs w:val="16"/>
        </w:rPr>
        <w:t>…</w:t>
      </w:r>
    </w:p>
    <w:p w:rsidR="007927CB" w:rsidRPr="007927CB" w:rsidRDefault="007927CB" w:rsidP="0033075D">
      <w:pPr>
        <w:widowControl w:val="0"/>
        <w:ind w:left="851" w:right="851"/>
        <w:jc w:val="both"/>
        <w:rPr>
          <w:rFonts w:ascii="Verdana" w:hAnsi="Verdana" w:cs="Arial"/>
          <w:sz w:val="16"/>
          <w:szCs w:val="16"/>
        </w:rPr>
      </w:pPr>
    </w:p>
    <w:p w:rsidR="007927CB" w:rsidRPr="007927CB" w:rsidRDefault="007927CB" w:rsidP="0033075D">
      <w:pPr>
        <w:widowControl w:val="0"/>
        <w:ind w:left="851" w:right="851"/>
        <w:jc w:val="both"/>
        <w:rPr>
          <w:rFonts w:ascii="Verdana" w:hAnsi="Verdana" w:cs="Arial"/>
          <w:bCs/>
          <w:color w:val="000000" w:themeColor="text1"/>
          <w:sz w:val="16"/>
          <w:szCs w:val="16"/>
        </w:rPr>
      </w:pPr>
      <w:r w:rsidRPr="007927CB">
        <w:rPr>
          <w:rFonts w:ascii="Verdana" w:hAnsi="Verdana" w:cs="Arial"/>
          <w:bCs/>
          <w:color w:val="000000" w:themeColor="text1"/>
          <w:sz w:val="16"/>
          <w:szCs w:val="16"/>
        </w:rPr>
        <w:t>En ese contexto, la iniciativa que se somete a la consideración del Congreso del Estado propone la modificación de la tasa aplicable al impuesto de fraccionamientos establecido en el artículo 192 de la Ley de Hacienda para los Municipios del Estado de Guanajuato, conforme a las facultades conferidas al Ayuntamiento en el artículo 76, fracción IV, inciso b) de la Ley Orgánica Municipal para el Estado de Guanajuato.</w:t>
      </w:r>
    </w:p>
    <w:p w:rsidR="007927CB" w:rsidRPr="007927CB" w:rsidRDefault="007927CB" w:rsidP="0033075D">
      <w:pPr>
        <w:widowControl w:val="0"/>
        <w:ind w:left="851" w:right="851"/>
        <w:jc w:val="both"/>
        <w:rPr>
          <w:rFonts w:ascii="Verdana" w:hAnsi="Verdana" w:cs="Arial"/>
          <w:bCs/>
          <w:color w:val="000000" w:themeColor="text1"/>
          <w:sz w:val="16"/>
          <w:szCs w:val="16"/>
        </w:rPr>
      </w:pPr>
    </w:p>
    <w:p w:rsidR="007927CB" w:rsidRPr="007927CB" w:rsidRDefault="007927CB" w:rsidP="0033075D">
      <w:pPr>
        <w:widowControl w:val="0"/>
        <w:ind w:left="851" w:right="851"/>
        <w:jc w:val="both"/>
        <w:rPr>
          <w:rFonts w:ascii="Verdana" w:hAnsi="Verdana" w:cs="Arial"/>
          <w:bCs/>
          <w:color w:val="000000" w:themeColor="text1"/>
          <w:sz w:val="16"/>
          <w:szCs w:val="16"/>
        </w:rPr>
      </w:pPr>
      <w:r w:rsidRPr="007927CB">
        <w:rPr>
          <w:rFonts w:ascii="Verdana" w:hAnsi="Verdana" w:cs="Arial"/>
          <w:bCs/>
          <w:color w:val="000000" w:themeColor="text1"/>
          <w:sz w:val="16"/>
          <w:szCs w:val="16"/>
        </w:rPr>
        <w:t>Así, esta propuesta se basa en el contenido del artículo 115, fracción IV de la Constitución Política de los Estados Unidos Mexicanos que establece la facultad de libre administración hacendaria de los ingresos que las legislaturas dispongan a favor de los municipios.</w:t>
      </w:r>
    </w:p>
    <w:p w:rsidR="007927CB" w:rsidRPr="007927CB" w:rsidRDefault="007927CB" w:rsidP="0033075D">
      <w:pPr>
        <w:widowControl w:val="0"/>
        <w:ind w:left="851" w:right="851"/>
        <w:jc w:val="both"/>
        <w:rPr>
          <w:rFonts w:ascii="Verdana" w:hAnsi="Verdana" w:cs="Arial"/>
          <w:bCs/>
          <w:color w:val="000000" w:themeColor="text1"/>
          <w:sz w:val="16"/>
          <w:szCs w:val="16"/>
        </w:rPr>
      </w:pPr>
    </w:p>
    <w:p w:rsidR="007927CB" w:rsidRPr="007927CB" w:rsidRDefault="007927CB" w:rsidP="0033075D">
      <w:pPr>
        <w:widowControl w:val="0"/>
        <w:ind w:left="851" w:right="851"/>
        <w:jc w:val="both"/>
        <w:rPr>
          <w:rFonts w:ascii="Verdana" w:hAnsi="Verdana" w:cs="Arial"/>
          <w:bCs/>
          <w:color w:val="000000" w:themeColor="text1"/>
          <w:sz w:val="16"/>
          <w:szCs w:val="16"/>
        </w:rPr>
      </w:pPr>
      <w:r w:rsidRPr="007927CB">
        <w:rPr>
          <w:rFonts w:ascii="Verdana" w:hAnsi="Verdana" w:cs="Arial"/>
          <w:bCs/>
          <w:color w:val="000000" w:themeColor="text1"/>
          <w:sz w:val="16"/>
          <w:szCs w:val="16"/>
        </w:rPr>
        <w:t>La hacienda pública municipal está conformada, entre otros ingresos, por los impuestos sobre la propiedad inmobiliaria y todas las contribuciones derivadas de su fraccionamiento, división, consolidación, traslación y mejoría, así como las que tengan por base el cambio de valor de los inmuebles, tal como expresamente lo dispone el inciso a) de la referida fracción IV del artículo 115 constitucional.</w:t>
      </w:r>
    </w:p>
    <w:p w:rsidR="007927CB" w:rsidRPr="007927CB" w:rsidRDefault="007927CB" w:rsidP="0033075D">
      <w:pPr>
        <w:widowControl w:val="0"/>
        <w:ind w:left="851" w:right="851"/>
        <w:jc w:val="both"/>
        <w:rPr>
          <w:rFonts w:ascii="Verdana" w:hAnsi="Verdana" w:cs="Arial"/>
          <w:bCs/>
          <w:color w:val="000000" w:themeColor="text1"/>
          <w:sz w:val="16"/>
          <w:szCs w:val="16"/>
        </w:rPr>
      </w:pPr>
    </w:p>
    <w:p w:rsidR="007927CB" w:rsidRPr="007927CB" w:rsidRDefault="007927CB" w:rsidP="0033075D">
      <w:pPr>
        <w:widowControl w:val="0"/>
        <w:ind w:left="851" w:right="851"/>
        <w:jc w:val="both"/>
        <w:rPr>
          <w:rFonts w:ascii="Verdana" w:hAnsi="Verdana" w:cs="Arial"/>
          <w:bCs/>
          <w:color w:val="000000" w:themeColor="text1"/>
          <w:sz w:val="16"/>
          <w:szCs w:val="16"/>
        </w:rPr>
      </w:pPr>
      <w:r w:rsidRPr="007927CB">
        <w:rPr>
          <w:rFonts w:ascii="Verdana" w:hAnsi="Verdana" w:cs="Arial"/>
          <w:bCs/>
          <w:color w:val="000000" w:themeColor="text1"/>
          <w:sz w:val="16"/>
          <w:szCs w:val="16"/>
        </w:rPr>
        <w:t>Ahora bien, los ingresos municipales sobre la propiedad inmobiliaria deben respetar los principios tributarios establecidos en el artículo 31, fracción IV, de la Constitución Política de los Estados Unidos Mexicanos.</w:t>
      </w:r>
    </w:p>
    <w:p w:rsidR="007927CB" w:rsidRPr="007927CB" w:rsidRDefault="007927CB" w:rsidP="0033075D">
      <w:pPr>
        <w:widowControl w:val="0"/>
        <w:ind w:left="851" w:right="851"/>
        <w:jc w:val="both"/>
        <w:rPr>
          <w:rFonts w:ascii="Verdana" w:hAnsi="Verdana" w:cs="Arial"/>
          <w:bCs/>
          <w:color w:val="000000" w:themeColor="text1"/>
          <w:sz w:val="16"/>
          <w:szCs w:val="16"/>
        </w:rPr>
      </w:pPr>
    </w:p>
    <w:p w:rsidR="007927CB" w:rsidRDefault="007927CB" w:rsidP="0033075D">
      <w:pPr>
        <w:widowControl w:val="0"/>
        <w:ind w:left="851" w:right="851"/>
        <w:jc w:val="both"/>
        <w:rPr>
          <w:rFonts w:ascii="Verdana" w:hAnsi="Verdana" w:cs="Arial"/>
          <w:bCs/>
          <w:color w:val="000000" w:themeColor="text1"/>
          <w:sz w:val="16"/>
          <w:szCs w:val="16"/>
        </w:rPr>
      </w:pPr>
      <w:r w:rsidRPr="007927CB">
        <w:rPr>
          <w:rFonts w:ascii="Verdana" w:hAnsi="Verdana" w:cs="Arial"/>
          <w:bCs/>
          <w:color w:val="000000" w:themeColor="text1"/>
          <w:sz w:val="16"/>
          <w:szCs w:val="16"/>
        </w:rPr>
        <w:t>Sobre el particular, el impuesto en cuestión, tiene los siguientes elementos:</w:t>
      </w:r>
    </w:p>
    <w:p w:rsidR="007927CB" w:rsidRPr="007927CB" w:rsidRDefault="007927CB" w:rsidP="0033075D">
      <w:pPr>
        <w:widowControl w:val="0"/>
        <w:ind w:left="851" w:right="851"/>
        <w:jc w:val="both"/>
        <w:rPr>
          <w:rFonts w:ascii="Verdana" w:hAnsi="Verdana" w:cs="Arial"/>
          <w:bCs/>
          <w:color w:val="000000" w:themeColor="text1"/>
          <w:sz w:val="16"/>
          <w:szCs w:val="16"/>
        </w:rPr>
      </w:pPr>
    </w:p>
    <w:p w:rsidR="007927CB" w:rsidRPr="00EC74AC" w:rsidRDefault="007927CB" w:rsidP="0033075D">
      <w:pPr>
        <w:pStyle w:val="Prrafodelista"/>
        <w:widowControl w:val="0"/>
        <w:numPr>
          <w:ilvl w:val="0"/>
          <w:numId w:val="18"/>
        </w:numPr>
        <w:spacing w:after="0"/>
        <w:ind w:left="851" w:right="851" w:firstLine="0"/>
        <w:jc w:val="both"/>
        <w:rPr>
          <w:rFonts w:ascii="Verdana" w:hAnsi="Verdana" w:cs="Arial"/>
          <w:bCs/>
          <w:color w:val="000000" w:themeColor="text1"/>
          <w:sz w:val="16"/>
          <w:szCs w:val="16"/>
        </w:rPr>
      </w:pPr>
      <w:r w:rsidRPr="00EC74AC">
        <w:rPr>
          <w:rFonts w:ascii="Verdana" w:hAnsi="Verdana" w:cs="Arial"/>
          <w:b/>
          <w:bCs/>
          <w:color w:val="000000" w:themeColor="text1"/>
          <w:sz w:val="16"/>
          <w:szCs w:val="16"/>
        </w:rPr>
        <w:t>Sujeto</w:t>
      </w:r>
      <w:r w:rsidRPr="00EC74AC">
        <w:rPr>
          <w:rFonts w:ascii="Verdana" w:hAnsi="Verdana" w:cs="Arial"/>
          <w:bCs/>
          <w:color w:val="000000" w:themeColor="text1"/>
          <w:sz w:val="16"/>
          <w:szCs w:val="16"/>
        </w:rPr>
        <w:t>: Lo constituyen las personas físicas o morales que realicen fraccionamientos en el Estado de Guanajuato de acuerdo con lo establecido en el artículo 192 de la Ley de Hacienda para los Municipios del Estado de Guanajuato.</w:t>
      </w:r>
    </w:p>
    <w:p w:rsidR="007927CB" w:rsidRPr="007927CB" w:rsidRDefault="007927CB" w:rsidP="0033075D">
      <w:pPr>
        <w:widowControl w:val="0"/>
        <w:ind w:left="851" w:right="851"/>
        <w:jc w:val="both"/>
        <w:rPr>
          <w:rFonts w:ascii="Verdana" w:hAnsi="Verdana" w:cs="Arial"/>
          <w:bCs/>
          <w:color w:val="000000" w:themeColor="text1"/>
          <w:sz w:val="16"/>
          <w:szCs w:val="16"/>
        </w:rPr>
      </w:pPr>
    </w:p>
    <w:p w:rsidR="007927CB" w:rsidRPr="007927CB" w:rsidRDefault="007927CB" w:rsidP="0033075D">
      <w:pPr>
        <w:pStyle w:val="Prrafodelista"/>
        <w:widowControl w:val="0"/>
        <w:numPr>
          <w:ilvl w:val="0"/>
          <w:numId w:val="18"/>
        </w:numPr>
        <w:spacing w:after="0"/>
        <w:ind w:left="851" w:right="851" w:firstLine="0"/>
        <w:jc w:val="both"/>
        <w:rPr>
          <w:rFonts w:ascii="Verdana" w:hAnsi="Verdana" w:cs="Arial"/>
          <w:bCs/>
          <w:color w:val="000000" w:themeColor="text1"/>
          <w:sz w:val="16"/>
          <w:szCs w:val="16"/>
        </w:rPr>
      </w:pPr>
      <w:r w:rsidRPr="007927CB">
        <w:rPr>
          <w:rFonts w:ascii="Verdana" w:hAnsi="Verdana" w:cs="Arial"/>
          <w:b/>
          <w:bCs/>
          <w:color w:val="000000" w:themeColor="text1"/>
          <w:sz w:val="16"/>
          <w:szCs w:val="16"/>
        </w:rPr>
        <w:t>Objeto</w:t>
      </w:r>
      <w:r w:rsidRPr="007927CB">
        <w:rPr>
          <w:rFonts w:ascii="Verdana" w:hAnsi="Verdana" w:cs="Arial"/>
          <w:bCs/>
          <w:color w:val="000000" w:themeColor="text1"/>
          <w:sz w:val="16"/>
          <w:szCs w:val="16"/>
        </w:rPr>
        <w:t>: La realización de fraccionamientos en el Estado de Guanajuato conforme a lo dispuesto en el mismo precepto legal.</w:t>
      </w:r>
    </w:p>
    <w:p w:rsidR="007927CB" w:rsidRPr="007927CB" w:rsidRDefault="007927CB" w:rsidP="0033075D">
      <w:pPr>
        <w:widowControl w:val="0"/>
        <w:ind w:left="851" w:right="851"/>
        <w:jc w:val="both"/>
        <w:rPr>
          <w:rFonts w:ascii="Verdana" w:hAnsi="Verdana" w:cs="Arial"/>
          <w:bCs/>
          <w:color w:val="000000" w:themeColor="text1"/>
          <w:sz w:val="16"/>
          <w:szCs w:val="16"/>
        </w:rPr>
      </w:pPr>
    </w:p>
    <w:p w:rsidR="007927CB" w:rsidRPr="007927CB" w:rsidRDefault="007927CB" w:rsidP="0033075D">
      <w:pPr>
        <w:pStyle w:val="Prrafodelista"/>
        <w:widowControl w:val="0"/>
        <w:numPr>
          <w:ilvl w:val="0"/>
          <w:numId w:val="18"/>
        </w:numPr>
        <w:spacing w:after="0"/>
        <w:ind w:left="851" w:right="851" w:firstLine="0"/>
        <w:jc w:val="both"/>
        <w:rPr>
          <w:rFonts w:ascii="Verdana" w:hAnsi="Verdana" w:cs="Arial"/>
          <w:bCs/>
          <w:color w:val="000000" w:themeColor="text1"/>
          <w:sz w:val="16"/>
          <w:szCs w:val="16"/>
        </w:rPr>
      </w:pPr>
      <w:r w:rsidRPr="007927CB">
        <w:rPr>
          <w:rFonts w:ascii="Verdana" w:hAnsi="Verdana" w:cs="Arial"/>
          <w:b/>
          <w:bCs/>
          <w:color w:val="000000" w:themeColor="text1"/>
          <w:sz w:val="16"/>
          <w:szCs w:val="16"/>
        </w:rPr>
        <w:t>Base:</w:t>
      </w:r>
      <w:r w:rsidRPr="007927CB">
        <w:rPr>
          <w:rFonts w:ascii="Verdana" w:hAnsi="Verdana" w:cs="Arial"/>
          <w:bCs/>
          <w:color w:val="000000" w:themeColor="text1"/>
          <w:sz w:val="16"/>
          <w:szCs w:val="16"/>
        </w:rPr>
        <w:t xml:space="preserve"> Los metros cuadrados de superficie vendible, según lo establecido en el artículo 193 del ordenamiento legal referido arriba.</w:t>
      </w:r>
    </w:p>
    <w:p w:rsidR="007927CB" w:rsidRPr="007927CB" w:rsidRDefault="007927CB" w:rsidP="0033075D">
      <w:pPr>
        <w:widowControl w:val="0"/>
        <w:ind w:left="851" w:right="851"/>
        <w:jc w:val="both"/>
        <w:rPr>
          <w:rFonts w:ascii="Verdana" w:hAnsi="Verdana" w:cs="Arial"/>
          <w:bCs/>
          <w:color w:val="000000" w:themeColor="text1"/>
          <w:sz w:val="16"/>
          <w:szCs w:val="16"/>
        </w:rPr>
      </w:pPr>
    </w:p>
    <w:p w:rsidR="007927CB" w:rsidRPr="007927CB" w:rsidRDefault="007927CB" w:rsidP="0033075D">
      <w:pPr>
        <w:pStyle w:val="Prrafodelista"/>
        <w:widowControl w:val="0"/>
        <w:numPr>
          <w:ilvl w:val="0"/>
          <w:numId w:val="18"/>
        </w:numPr>
        <w:spacing w:after="0"/>
        <w:ind w:left="851" w:right="851" w:firstLine="0"/>
        <w:jc w:val="both"/>
        <w:rPr>
          <w:rFonts w:ascii="Verdana" w:hAnsi="Verdana" w:cs="Arial"/>
          <w:bCs/>
          <w:color w:val="000000" w:themeColor="text1"/>
          <w:sz w:val="16"/>
          <w:szCs w:val="16"/>
        </w:rPr>
      </w:pPr>
      <w:r w:rsidRPr="007927CB">
        <w:rPr>
          <w:rFonts w:ascii="Verdana" w:hAnsi="Verdana" w:cs="Arial"/>
          <w:b/>
          <w:bCs/>
          <w:color w:val="000000" w:themeColor="text1"/>
          <w:sz w:val="16"/>
          <w:szCs w:val="16"/>
        </w:rPr>
        <w:t>Época de pago:</w:t>
      </w:r>
      <w:r w:rsidRPr="007927CB">
        <w:rPr>
          <w:rFonts w:ascii="Verdana" w:hAnsi="Verdana" w:cs="Arial"/>
          <w:bCs/>
          <w:color w:val="000000" w:themeColor="text1"/>
          <w:sz w:val="16"/>
          <w:szCs w:val="16"/>
        </w:rPr>
        <w:t xml:space="preserve"> Dentro de los quince días siguientes a la fecha de notificación de la liquidación que realice la Tesorería Municipal, conforme a lo establecido en el artículo 196 de la Ley de Hacienda Municipal.</w:t>
      </w:r>
    </w:p>
    <w:p w:rsidR="00663E74" w:rsidRDefault="00663E74" w:rsidP="0033075D">
      <w:pPr>
        <w:widowControl w:val="0"/>
        <w:ind w:left="851" w:right="851"/>
        <w:jc w:val="both"/>
        <w:rPr>
          <w:rFonts w:ascii="Verdana" w:hAnsi="Verdana" w:cs="Arial"/>
          <w:bCs/>
          <w:color w:val="000000" w:themeColor="text1"/>
          <w:sz w:val="16"/>
          <w:szCs w:val="16"/>
        </w:rPr>
      </w:pPr>
    </w:p>
    <w:p w:rsidR="007927CB" w:rsidRPr="007927CB" w:rsidRDefault="007927CB" w:rsidP="0033075D">
      <w:pPr>
        <w:widowControl w:val="0"/>
        <w:ind w:left="851" w:right="851"/>
        <w:jc w:val="both"/>
        <w:rPr>
          <w:rFonts w:ascii="Verdana" w:hAnsi="Verdana" w:cs="Arial"/>
          <w:bCs/>
          <w:color w:val="000000" w:themeColor="text1"/>
          <w:sz w:val="16"/>
          <w:szCs w:val="16"/>
        </w:rPr>
      </w:pPr>
      <w:r w:rsidRPr="007927CB">
        <w:rPr>
          <w:rFonts w:ascii="Verdana" w:hAnsi="Verdana" w:cs="Arial"/>
          <w:bCs/>
          <w:color w:val="000000" w:themeColor="text1"/>
          <w:sz w:val="16"/>
          <w:szCs w:val="16"/>
        </w:rPr>
        <w:t>Como vemos, los elementos esenciales del tributo en cuestión están previstos en las leyes fiscales del Estado, a saber, sujeto, base, tasa, objeto y época de pago, por lo que el impuesto cumple el requisito de legalidad tributaria.</w:t>
      </w:r>
    </w:p>
    <w:p w:rsidR="007927CB" w:rsidRPr="007927CB" w:rsidRDefault="007927CB" w:rsidP="0033075D">
      <w:pPr>
        <w:widowControl w:val="0"/>
        <w:ind w:left="851" w:right="851"/>
        <w:jc w:val="both"/>
        <w:rPr>
          <w:rFonts w:ascii="Verdana" w:hAnsi="Verdana" w:cs="Arial"/>
          <w:bCs/>
          <w:color w:val="000000" w:themeColor="text1"/>
          <w:sz w:val="16"/>
          <w:szCs w:val="16"/>
        </w:rPr>
      </w:pPr>
    </w:p>
    <w:p w:rsidR="007927CB" w:rsidRPr="007927CB" w:rsidRDefault="007927CB" w:rsidP="0033075D">
      <w:pPr>
        <w:widowControl w:val="0"/>
        <w:ind w:left="851" w:right="851"/>
        <w:jc w:val="both"/>
        <w:rPr>
          <w:rFonts w:ascii="Verdana" w:hAnsi="Verdana" w:cs="Arial"/>
          <w:bCs/>
          <w:color w:val="000000" w:themeColor="text1"/>
          <w:sz w:val="16"/>
          <w:szCs w:val="16"/>
        </w:rPr>
      </w:pPr>
      <w:r w:rsidRPr="007927CB">
        <w:rPr>
          <w:rFonts w:ascii="Verdana" w:hAnsi="Verdana" w:cs="Arial"/>
          <w:bCs/>
          <w:color w:val="000000" w:themeColor="text1"/>
          <w:sz w:val="16"/>
          <w:szCs w:val="16"/>
        </w:rPr>
        <w:t>La proporcionalidad tributaria exige que el hecho imponible establecido por el Estado, refleje una auténtica manifestación de capacidad contributiva del sujeto pasivo, entendida esta como la potencialidad real de contribuir a los gastos públicos.</w:t>
      </w:r>
    </w:p>
    <w:p w:rsidR="007927CB" w:rsidRPr="007927CB" w:rsidRDefault="007927CB" w:rsidP="0033075D">
      <w:pPr>
        <w:widowControl w:val="0"/>
        <w:ind w:left="851" w:right="851"/>
        <w:jc w:val="both"/>
        <w:rPr>
          <w:rFonts w:ascii="Verdana" w:hAnsi="Verdana" w:cs="Arial"/>
          <w:bCs/>
          <w:color w:val="000000" w:themeColor="text1"/>
          <w:sz w:val="16"/>
          <w:szCs w:val="16"/>
        </w:rPr>
      </w:pPr>
    </w:p>
    <w:p w:rsidR="007927CB" w:rsidRPr="007927CB" w:rsidRDefault="007927CB" w:rsidP="0033075D">
      <w:pPr>
        <w:widowControl w:val="0"/>
        <w:ind w:left="851" w:right="851"/>
        <w:jc w:val="both"/>
        <w:rPr>
          <w:rFonts w:ascii="Verdana" w:hAnsi="Verdana" w:cs="Arial"/>
          <w:bCs/>
          <w:color w:val="000000" w:themeColor="text1"/>
          <w:sz w:val="16"/>
          <w:szCs w:val="16"/>
        </w:rPr>
      </w:pPr>
      <w:r w:rsidRPr="007927CB">
        <w:rPr>
          <w:rFonts w:ascii="Verdana" w:hAnsi="Verdana" w:cs="Arial"/>
          <w:bCs/>
          <w:color w:val="000000" w:themeColor="text1"/>
          <w:sz w:val="16"/>
          <w:szCs w:val="16"/>
        </w:rPr>
        <w:t>Aunado a lo anterior, el principio de razonabilidad, implica la observancia de dos requisitos interdependientes, motivación, consistente en que las causas y razones que justifiquen la creación y/o modificación de una norma sean veraces y certeras, de modo que esta pueda adaptarse al contexto social en que habrá de regir, y proporcionalidad en sentido lato, consistente en que el núcleo de la norma sea congruente con los fines que con su incorporación al orden jurídico se pretenden.</w:t>
      </w:r>
    </w:p>
    <w:p w:rsidR="007927CB" w:rsidRPr="007927CB" w:rsidRDefault="007927CB" w:rsidP="0033075D">
      <w:pPr>
        <w:widowControl w:val="0"/>
        <w:ind w:left="851" w:right="851"/>
        <w:jc w:val="both"/>
        <w:rPr>
          <w:rFonts w:ascii="Verdana" w:hAnsi="Verdana" w:cs="Arial"/>
          <w:bCs/>
          <w:color w:val="000000" w:themeColor="text1"/>
          <w:sz w:val="16"/>
          <w:szCs w:val="16"/>
        </w:rPr>
      </w:pPr>
    </w:p>
    <w:p w:rsidR="007927CB" w:rsidRPr="007927CB" w:rsidRDefault="007927CB" w:rsidP="0033075D">
      <w:pPr>
        <w:widowControl w:val="0"/>
        <w:ind w:left="851" w:right="851"/>
        <w:jc w:val="both"/>
        <w:rPr>
          <w:rFonts w:ascii="Verdana" w:hAnsi="Verdana" w:cs="Arial"/>
          <w:bCs/>
          <w:color w:val="000000" w:themeColor="text1"/>
          <w:sz w:val="16"/>
          <w:szCs w:val="16"/>
        </w:rPr>
      </w:pPr>
      <w:r w:rsidRPr="007927CB">
        <w:rPr>
          <w:rFonts w:ascii="Verdana" w:hAnsi="Verdana" w:cs="Arial"/>
          <w:bCs/>
          <w:color w:val="000000" w:themeColor="text1"/>
          <w:sz w:val="16"/>
          <w:szCs w:val="16"/>
        </w:rPr>
        <w:t>Lo que se exige, en suma, es que los motivos que dieron origen a las normas se encuentren plenamente justificados por el legislador y, en el caso de las normas que establezcan contribuciones, que se garantice que se cumple con los principios constitucionales.</w:t>
      </w:r>
    </w:p>
    <w:p w:rsidR="007927CB" w:rsidRPr="007927CB" w:rsidRDefault="007927CB" w:rsidP="0033075D">
      <w:pPr>
        <w:widowControl w:val="0"/>
        <w:ind w:left="851" w:right="851"/>
        <w:jc w:val="both"/>
        <w:rPr>
          <w:rFonts w:ascii="Verdana" w:hAnsi="Verdana" w:cs="Arial"/>
          <w:bCs/>
          <w:color w:val="000000" w:themeColor="text1"/>
          <w:sz w:val="16"/>
          <w:szCs w:val="16"/>
        </w:rPr>
      </w:pPr>
    </w:p>
    <w:p w:rsidR="007927CB" w:rsidRPr="007927CB" w:rsidRDefault="007927CB" w:rsidP="0033075D">
      <w:pPr>
        <w:widowControl w:val="0"/>
        <w:ind w:left="851" w:right="851"/>
        <w:jc w:val="both"/>
        <w:rPr>
          <w:rFonts w:ascii="Verdana" w:hAnsi="Verdana" w:cs="Arial"/>
          <w:bCs/>
          <w:color w:val="000000" w:themeColor="text1"/>
          <w:sz w:val="16"/>
          <w:szCs w:val="16"/>
        </w:rPr>
      </w:pPr>
      <w:r w:rsidRPr="007927CB">
        <w:rPr>
          <w:rFonts w:ascii="Verdana" w:hAnsi="Verdana" w:cs="Arial"/>
          <w:bCs/>
          <w:color w:val="000000" w:themeColor="text1"/>
          <w:sz w:val="16"/>
          <w:szCs w:val="16"/>
        </w:rPr>
        <w:t>En estas condiciones, el incremento de tarifas que se proponen para este impuesto cumple plenamente las condiciones del principio de proporcionalidad pues, como se justifica ampliamente en la exposición de motivos correspondiente, la decisión del Cabildo del Ayuntamiento de San Miguel de Allende es la idónea y adecuada para alcanzar la meta que se persigue, con lo que se alcanza el cumplimiento del principio de razonabilidad en relación al crecimiento exponencial que los fraccionamientos provocan en las necesidades de infraestructura vial y urbana en una ciudad de las características de San Miguel de Allende.</w:t>
      </w:r>
    </w:p>
    <w:p w:rsidR="007927CB" w:rsidRPr="007927CB" w:rsidRDefault="007927CB" w:rsidP="0033075D">
      <w:pPr>
        <w:widowControl w:val="0"/>
        <w:ind w:left="851" w:right="851"/>
        <w:jc w:val="both"/>
        <w:rPr>
          <w:rFonts w:ascii="Verdana" w:hAnsi="Verdana" w:cs="Arial"/>
          <w:bCs/>
          <w:color w:val="000000" w:themeColor="text1"/>
          <w:sz w:val="16"/>
          <w:szCs w:val="16"/>
        </w:rPr>
      </w:pPr>
    </w:p>
    <w:p w:rsidR="007927CB" w:rsidRPr="007927CB" w:rsidRDefault="007927CB" w:rsidP="0033075D">
      <w:pPr>
        <w:widowControl w:val="0"/>
        <w:ind w:left="851" w:right="851"/>
        <w:jc w:val="both"/>
        <w:rPr>
          <w:rFonts w:ascii="Verdana" w:hAnsi="Verdana" w:cs="Arial"/>
          <w:bCs/>
          <w:color w:val="000000" w:themeColor="text1"/>
          <w:sz w:val="16"/>
          <w:szCs w:val="16"/>
        </w:rPr>
      </w:pPr>
      <w:r w:rsidRPr="007927CB">
        <w:rPr>
          <w:rFonts w:ascii="Verdana" w:hAnsi="Verdana" w:cs="Arial"/>
          <w:bCs/>
          <w:color w:val="000000" w:themeColor="text1"/>
          <w:sz w:val="16"/>
          <w:szCs w:val="16"/>
        </w:rPr>
        <w:t>Por otra parte, la modificación planteada cumple el principio de equidad tributaria toda vez que, como se observa en la mecánica propuesta para determinar la tasa aplicable, siempre se toma en cuenta el número de metros cuadrados por lote resultante en un fraccionamiento y se propone dar un trato idéntico a cada lote que presente las mismas dimensiones y un trato diferente a los lotes que presenten dimensiones distintas.</w:t>
      </w:r>
    </w:p>
    <w:p w:rsidR="007927CB" w:rsidRPr="007927CB" w:rsidRDefault="007927CB" w:rsidP="0033075D">
      <w:pPr>
        <w:widowControl w:val="0"/>
        <w:ind w:left="851" w:right="851"/>
        <w:jc w:val="both"/>
        <w:rPr>
          <w:rFonts w:ascii="Verdana" w:hAnsi="Verdana" w:cs="Arial"/>
          <w:bCs/>
          <w:color w:val="000000" w:themeColor="text1"/>
          <w:sz w:val="16"/>
          <w:szCs w:val="16"/>
        </w:rPr>
      </w:pPr>
    </w:p>
    <w:p w:rsidR="007927CB" w:rsidRPr="007927CB" w:rsidRDefault="007927CB" w:rsidP="0033075D">
      <w:pPr>
        <w:widowControl w:val="0"/>
        <w:ind w:left="851" w:right="851"/>
        <w:jc w:val="both"/>
        <w:rPr>
          <w:rFonts w:ascii="Verdana" w:hAnsi="Verdana" w:cs="Arial"/>
          <w:bCs/>
          <w:color w:val="000000" w:themeColor="text1"/>
          <w:sz w:val="16"/>
          <w:szCs w:val="16"/>
        </w:rPr>
      </w:pPr>
      <w:r w:rsidRPr="007927CB">
        <w:rPr>
          <w:rFonts w:ascii="Verdana" w:hAnsi="Verdana" w:cs="Arial"/>
          <w:bCs/>
          <w:color w:val="000000" w:themeColor="text1"/>
          <w:sz w:val="16"/>
          <w:szCs w:val="16"/>
        </w:rPr>
        <w:t>Además, se otorga un trato diferenciado a los lotes resultantes en fraccionamientos que provocan menores demandas de infraestructura vial y urbana, así como en demanda de servicios.</w:t>
      </w:r>
    </w:p>
    <w:p w:rsidR="007927CB" w:rsidRDefault="007927CB" w:rsidP="0033075D">
      <w:pPr>
        <w:widowControl w:val="0"/>
        <w:ind w:left="851" w:right="851"/>
        <w:jc w:val="both"/>
        <w:rPr>
          <w:rFonts w:ascii="Verdana" w:hAnsi="Verdana" w:cs="Arial"/>
          <w:bCs/>
          <w:color w:val="000000" w:themeColor="text1"/>
          <w:sz w:val="16"/>
          <w:szCs w:val="16"/>
        </w:rPr>
      </w:pPr>
    </w:p>
    <w:p w:rsidR="0033075D" w:rsidRPr="007927CB" w:rsidRDefault="0033075D" w:rsidP="0033075D">
      <w:pPr>
        <w:widowControl w:val="0"/>
        <w:ind w:left="851" w:right="851"/>
        <w:jc w:val="both"/>
        <w:rPr>
          <w:rFonts w:ascii="Verdana" w:hAnsi="Verdana" w:cs="Arial"/>
          <w:bCs/>
          <w:color w:val="000000" w:themeColor="text1"/>
          <w:sz w:val="16"/>
          <w:szCs w:val="16"/>
        </w:rPr>
      </w:pPr>
    </w:p>
    <w:p w:rsidR="007927CB" w:rsidRPr="007927CB" w:rsidRDefault="007927CB" w:rsidP="0033075D">
      <w:pPr>
        <w:pStyle w:val="Prrafodelista"/>
        <w:widowControl w:val="0"/>
        <w:numPr>
          <w:ilvl w:val="0"/>
          <w:numId w:val="9"/>
        </w:numPr>
        <w:spacing w:after="0" w:line="240" w:lineRule="auto"/>
        <w:ind w:left="851" w:right="851" w:firstLine="0"/>
        <w:contextualSpacing/>
        <w:jc w:val="both"/>
        <w:rPr>
          <w:rFonts w:ascii="Verdana" w:hAnsi="Verdana" w:cs="Arial"/>
          <w:b/>
          <w:bCs/>
          <w:color w:val="000000" w:themeColor="text1"/>
          <w:sz w:val="16"/>
          <w:szCs w:val="16"/>
        </w:rPr>
      </w:pPr>
      <w:r w:rsidRPr="007927CB">
        <w:rPr>
          <w:rFonts w:ascii="Verdana" w:hAnsi="Verdana" w:cs="Arial"/>
          <w:b/>
          <w:bCs/>
          <w:color w:val="000000" w:themeColor="text1"/>
          <w:sz w:val="16"/>
          <w:szCs w:val="16"/>
        </w:rPr>
        <w:t>Tasa Adicional.</w:t>
      </w:r>
    </w:p>
    <w:p w:rsidR="007927CB" w:rsidRPr="007927CB" w:rsidRDefault="007927CB" w:rsidP="0033075D">
      <w:pPr>
        <w:widowControl w:val="0"/>
        <w:ind w:left="851" w:right="851"/>
        <w:jc w:val="both"/>
        <w:rPr>
          <w:rFonts w:ascii="Verdana" w:hAnsi="Verdana" w:cs="Arial"/>
          <w:bCs/>
          <w:color w:val="000000" w:themeColor="text1"/>
          <w:sz w:val="16"/>
          <w:szCs w:val="16"/>
        </w:rPr>
      </w:pPr>
    </w:p>
    <w:p w:rsidR="007927CB" w:rsidRPr="007927CB" w:rsidRDefault="007927CB" w:rsidP="0033075D">
      <w:pPr>
        <w:widowControl w:val="0"/>
        <w:ind w:left="851" w:right="851"/>
        <w:jc w:val="both"/>
        <w:rPr>
          <w:rFonts w:ascii="Verdana" w:hAnsi="Verdana" w:cs="Arial"/>
          <w:color w:val="000000" w:themeColor="text1"/>
          <w:sz w:val="16"/>
          <w:szCs w:val="16"/>
          <w:lang w:eastAsia="es-MX"/>
        </w:rPr>
      </w:pPr>
      <w:r w:rsidRPr="007927CB">
        <w:rPr>
          <w:rFonts w:ascii="Verdana" w:hAnsi="Verdana" w:cs="Arial"/>
          <w:color w:val="000000" w:themeColor="text1"/>
          <w:sz w:val="16"/>
          <w:szCs w:val="16"/>
          <w:lang w:eastAsia="es-MX"/>
        </w:rPr>
        <w:t>Teniendo en consideración la concentración poblacional causada por el sobre-desarrollo de fraccionamientos y la consecuente saturación de vialidades y demás servicios públicos que el Municipio debe prestar por disposición constitucional, resulta viable el establecimiento de una sobretasa que atienda a un fin extra fiscal utilizando un parámetro medible como lo es la carencia de equipamiento urbano o urbanización.</w:t>
      </w:r>
    </w:p>
    <w:p w:rsidR="007927CB" w:rsidRPr="007927CB" w:rsidRDefault="007927CB" w:rsidP="0033075D">
      <w:pPr>
        <w:widowControl w:val="0"/>
        <w:ind w:left="851" w:right="851"/>
        <w:jc w:val="both"/>
        <w:rPr>
          <w:rFonts w:ascii="Verdana" w:hAnsi="Verdana" w:cs="Arial"/>
          <w:color w:val="000000" w:themeColor="text1"/>
          <w:sz w:val="16"/>
          <w:szCs w:val="16"/>
          <w:lang w:eastAsia="es-MX"/>
        </w:rPr>
      </w:pPr>
    </w:p>
    <w:p w:rsidR="007927CB" w:rsidRPr="007927CB" w:rsidRDefault="007927CB" w:rsidP="0033075D">
      <w:pPr>
        <w:widowControl w:val="0"/>
        <w:ind w:left="851" w:right="851"/>
        <w:jc w:val="both"/>
        <w:rPr>
          <w:rFonts w:ascii="Verdana" w:hAnsi="Verdana" w:cs="Arial"/>
          <w:color w:val="000000" w:themeColor="text1"/>
          <w:sz w:val="16"/>
          <w:szCs w:val="16"/>
          <w:lang w:eastAsia="es-MX"/>
        </w:rPr>
      </w:pPr>
      <w:r w:rsidRPr="007927CB">
        <w:rPr>
          <w:rFonts w:ascii="Verdana" w:hAnsi="Verdana" w:cs="Arial"/>
          <w:color w:val="000000" w:themeColor="text1"/>
          <w:sz w:val="16"/>
          <w:szCs w:val="16"/>
          <w:lang w:eastAsia="es-MX"/>
        </w:rPr>
        <w:t xml:space="preserve">De esta forma, se propone establecer una tarifa adicional sobre el metro cuadrado de superficie vendible, porque el constante desarrollo de nuevos fraccionamientos y desarrollos de condominio dentro del Municipio de San Miguel de Allende </w:t>
      </w:r>
      <w:r w:rsidRPr="007927CB">
        <w:rPr>
          <w:rFonts w:ascii="Verdana" w:hAnsi="Verdana" w:cs="Arial"/>
          <w:color w:val="000000" w:themeColor="text1"/>
          <w:sz w:val="16"/>
          <w:szCs w:val="16"/>
          <w:u w:val="single"/>
          <w:lang w:eastAsia="es-MX"/>
        </w:rPr>
        <w:t>en zonas donde se carece de urbanización o equipamiento urbano,</w:t>
      </w:r>
      <w:r w:rsidRPr="007927CB">
        <w:rPr>
          <w:rFonts w:ascii="Verdana" w:hAnsi="Verdana" w:cs="Arial"/>
          <w:color w:val="000000" w:themeColor="text1"/>
          <w:sz w:val="16"/>
          <w:szCs w:val="16"/>
          <w:lang w:eastAsia="es-MX"/>
        </w:rPr>
        <w:t xml:space="preserve"> tanto por el incremento poblacional como por la especulación comercial sobre la compra-venta inmobiliaria, ha generado la saturación de los servicios públicos que el Municipio debe proporcionar por mandato constitucional, así como un impacto en calidad de vida de los residentes del Municipio y del turista que aporta a la economía local, ante el aumento en los accidentes en zonas donde se desarrolla y fracciona sin tener la urbanización adecuada (sin incorporaciones o nuevos accesos viales) y el congestionamiento vial ocasionado al direccionar la circulación de tales nuevos fraccionamientos y desarrollos a las arterias viales ya existentes. </w:t>
      </w:r>
    </w:p>
    <w:p w:rsidR="007927CB" w:rsidRPr="007927CB" w:rsidRDefault="007927CB" w:rsidP="0033075D">
      <w:pPr>
        <w:widowControl w:val="0"/>
        <w:ind w:left="851" w:right="851"/>
        <w:jc w:val="both"/>
        <w:rPr>
          <w:rFonts w:ascii="Verdana" w:hAnsi="Verdana" w:cs="Arial"/>
          <w:color w:val="000000" w:themeColor="text1"/>
          <w:sz w:val="16"/>
          <w:szCs w:val="16"/>
          <w:lang w:eastAsia="es-MX"/>
        </w:rPr>
      </w:pPr>
    </w:p>
    <w:p w:rsidR="007927CB" w:rsidRPr="007927CB" w:rsidRDefault="007927CB" w:rsidP="0033075D">
      <w:pPr>
        <w:widowControl w:val="0"/>
        <w:ind w:left="851" w:right="851"/>
        <w:jc w:val="both"/>
        <w:rPr>
          <w:rFonts w:ascii="Verdana" w:hAnsi="Verdana" w:cs="Arial"/>
          <w:color w:val="000000" w:themeColor="text1"/>
          <w:sz w:val="16"/>
          <w:szCs w:val="16"/>
          <w:lang w:eastAsia="es-MX"/>
        </w:rPr>
      </w:pPr>
      <w:r w:rsidRPr="007927CB">
        <w:rPr>
          <w:rFonts w:ascii="Verdana" w:hAnsi="Verdana" w:cs="Arial"/>
          <w:color w:val="000000" w:themeColor="text1"/>
          <w:sz w:val="16"/>
          <w:szCs w:val="16"/>
          <w:lang w:eastAsia="es-MX"/>
        </w:rPr>
        <w:t>Es por ello que, con la finalidad de llevar a cabo un crecimiento uniforme de la mancha urbana, evitar la saturación de vialidades y servicios públicos, así como disponer de mayores recursos para sufragar los costos de llevar los servicio a las nuevos fraccionamientos y desarrollos en condominio que carecen de la infraestructura urbana necesaria, se propone el establecimiento de una tarifa adicional al impuesto de fraccionamientos que atienda y grave mayormente a quienes ejecuten los desarrollos y fraccionamientos en las zonas donde se carece de urbanización o equipamiento urbano.</w:t>
      </w:r>
    </w:p>
    <w:p w:rsidR="007927CB" w:rsidRPr="007927CB" w:rsidRDefault="007927CB" w:rsidP="0033075D">
      <w:pPr>
        <w:widowControl w:val="0"/>
        <w:ind w:left="851" w:right="851"/>
        <w:jc w:val="both"/>
        <w:rPr>
          <w:rFonts w:ascii="Verdana" w:hAnsi="Verdana" w:cs="Arial"/>
          <w:color w:val="000000" w:themeColor="text1"/>
          <w:sz w:val="16"/>
          <w:szCs w:val="16"/>
          <w:lang w:eastAsia="es-MX"/>
        </w:rPr>
      </w:pPr>
    </w:p>
    <w:p w:rsidR="007927CB" w:rsidRPr="007927CB" w:rsidRDefault="007927CB" w:rsidP="0033075D">
      <w:pPr>
        <w:pStyle w:val="Prrafodelista"/>
        <w:widowControl w:val="0"/>
        <w:numPr>
          <w:ilvl w:val="0"/>
          <w:numId w:val="9"/>
        </w:numPr>
        <w:spacing w:after="0" w:line="240" w:lineRule="auto"/>
        <w:ind w:left="851" w:right="851" w:firstLine="0"/>
        <w:contextualSpacing/>
        <w:jc w:val="both"/>
        <w:rPr>
          <w:rFonts w:ascii="Verdana" w:hAnsi="Verdana" w:cs="Arial"/>
          <w:color w:val="000000"/>
          <w:sz w:val="16"/>
          <w:szCs w:val="16"/>
        </w:rPr>
      </w:pPr>
      <w:r w:rsidRPr="007927CB">
        <w:rPr>
          <w:rFonts w:ascii="Verdana" w:hAnsi="Verdana" w:cs="Arial"/>
          <w:b/>
          <w:color w:val="000000"/>
          <w:sz w:val="16"/>
          <w:szCs w:val="16"/>
        </w:rPr>
        <w:t>¿Quiénes se pueden ver afectados con la propuesta de adecuación normativa?</w:t>
      </w:r>
      <w:r w:rsidRPr="007927CB">
        <w:rPr>
          <w:rFonts w:ascii="Verdana" w:hAnsi="Verdana" w:cs="Arial"/>
          <w:color w:val="000000"/>
          <w:sz w:val="16"/>
          <w:szCs w:val="16"/>
        </w:rPr>
        <w:t xml:space="preserve"> La Dirección de Desarrollo Urbano y Ordenamiento Territorial, realizo un reporte sobre los Fraccionamientos que se encuentran vigentes o en trámite durante el periodo 2015- 2018, con los siguientes resultados:</w:t>
      </w:r>
    </w:p>
    <w:p w:rsidR="007927CB" w:rsidRPr="007927CB" w:rsidRDefault="007927CB" w:rsidP="0033075D">
      <w:pPr>
        <w:widowControl w:val="0"/>
        <w:ind w:left="851" w:right="851"/>
        <w:jc w:val="both"/>
        <w:rPr>
          <w:rFonts w:ascii="Verdana" w:eastAsiaTheme="minorHAnsi" w:hAnsi="Verdana" w:cs="Arial"/>
          <w:sz w:val="16"/>
          <w:szCs w:val="16"/>
        </w:rPr>
      </w:pPr>
      <w:r w:rsidRPr="007927CB">
        <w:rPr>
          <w:rFonts w:ascii="Verdana" w:hAnsi="Verdana" w:cs="Arial"/>
          <w:sz w:val="16"/>
          <w:szCs w:val="16"/>
        </w:rPr>
        <w:fldChar w:fldCharType="begin"/>
      </w:r>
      <w:r w:rsidRPr="007927CB">
        <w:rPr>
          <w:rFonts w:ascii="Verdana" w:hAnsi="Verdana" w:cs="Arial"/>
          <w:sz w:val="16"/>
          <w:szCs w:val="16"/>
        </w:rPr>
        <w:instrText xml:space="preserve"> LINK Excel.Sheet.12 "Libro1" "Hoja1!F1C1:F28C6" \a \f 4 \h  \* MERGEFORMAT </w:instrText>
      </w:r>
      <w:r w:rsidRPr="007927CB">
        <w:rPr>
          <w:rFonts w:ascii="Verdana" w:hAnsi="Verdana" w:cs="Arial"/>
          <w:sz w:val="16"/>
          <w:szCs w:val="16"/>
        </w:rPr>
        <w:fldChar w:fldCharType="separate"/>
      </w:r>
    </w:p>
    <w:tbl>
      <w:tblPr>
        <w:tblW w:w="7229" w:type="dxa"/>
        <w:tblInd w:w="92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567"/>
        <w:gridCol w:w="992"/>
        <w:gridCol w:w="2410"/>
        <w:gridCol w:w="1134"/>
        <w:gridCol w:w="850"/>
        <w:gridCol w:w="1276"/>
      </w:tblGrid>
      <w:tr w:rsidR="007927CB" w:rsidRPr="00EC74AC" w:rsidTr="00BC015E">
        <w:trPr>
          <w:trHeight w:val="330"/>
        </w:trPr>
        <w:tc>
          <w:tcPr>
            <w:tcW w:w="7229" w:type="dxa"/>
            <w:gridSpan w:val="6"/>
            <w:shd w:val="clear" w:color="auto" w:fill="auto"/>
            <w:vAlign w:val="center"/>
            <w:hideMark/>
          </w:tcPr>
          <w:p w:rsidR="007927CB" w:rsidRPr="00EC74AC" w:rsidRDefault="007927CB" w:rsidP="0033075D">
            <w:pPr>
              <w:widowControl w:val="0"/>
              <w:ind w:right="69"/>
              <w:jc w:val="center"/>
              <w:rPr>
                <w:rFonts w:ascii="Verdana" w:hAnsi="Verdana" w:cs="Arial"/>
                <w:b/>
                <w:bCs/>
                <w:color w:val="000000"/>
                <w:sz w:val="8"/>
                <w:szCs w:val="8"/>
                <w:lang w:eastAsia="es-MX"/>
              </w:rPr>
            </w:pPr>
            <w:r w:rsidRPr="00EC74AC">
              <w:rPr>
                <w:rFonts w:ascii="Verdana" w:hAnsi="Verdana" w:cs="Arial"/>
                <w:b/>
                <w:bCs/>
                <w:color w:val="000000"/>
                <w:sz w:val="8"/>
                <w:szCs w:val="8"/>
                <w:lang w:val="es-ES_tradnl" w:eastAsia="es-MX"/>
              </w:rPr>
              <w:t>R E L A C I O N   G E N E R A L   D E   F R A C C I O N A M I E N T O S   Y   D E S A R R O L L O S   E N   C O N D O M I N I O  2 0 1 5 - 2 0 1 8</w:t>
            </w:r>
          </w:p>
        </w:tc>
      </w:tr>
      <w:tr w:rsidR="007927CB" w:rsidRPr="00EC74AC" w:rsidTr="00BC015E">
        <w:trPr>
          <w:trHeight w:val="234"/>
        </w:trPr>
        <w:tc>
          <w:tcPr>
            <w:tcW w:w="567" w:type="dxa"/>
            <w:vMerge w:val="restart"/>
            <w:shd w:val="clear" w:color="auto" w:fill="auto"/>
            <w:vAlign w:val="center"/>
            <w:hideMark/>
          </w:tcPr>
          <w:p w:rsidR="007927CB" w:rsidRPr="00EC74AC" w:rsidRDefault="007927CB" w:rsidP="0033075D">
            <w:pPr>
              <w:widowControl w:val="0"/>
              <w:ind w:right="-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NUMERO</w:t>
            </w:r>
          </w:p>
        </w:tc>
        <w:tc>
          <w:tcPr>
            <w:tcW w:w="992" w:type="dxa"/>
            <w:vMerge w:val="restart"/>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NOMBRE DEL DESARROLLO (FRACCIONAMIENTO O DESARROLLO EN CONDOMINIO)</w:t>
            </w:r>
          </w:p>
        </w:tc>
        <w:tc>
          <w:tcPr>
            <w:tcW w:w="2410" w:type="dxa"/>
            <w:vMerge w:val="restart"/>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USO DE SUELO APROBADO</w:t>
            </w:r>
          </w:p>
        </w:tc>
        <w:tc>
          <w:tcPr>
            <w:tcW w:w="1134" w:type="dxa"/>
            <w:vMerge w:val="restart"/>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PROYECCION DE LOTES, VIVIENDAS Y LOCALES</w:t>
            </w:r>
          </w:p>
        </w:tc>
        <w:tc>
          <w:tcPr>
            <w:tcW w:w="85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 </w:t>
            </w:r>
          </w:p>
        </w:tc>
        <w:tc>
          <w:tcPr>
            <w:tcW w:w="1276" w:type="dxa"/>
            <w:vMerge w:val="restart"/>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NIVEL DE APROBACION</w:t>
            </w:r>
          </w:p>
        </w:tc>
      </w:tr>
      <w:tr w:rsidR="0046256D" w:rsidRPr="00EC74AC" w:rsidTr="00BC015E">
        <w:trPr>
          <w:trHeight w:val="77"/>
        </w:trPr>
        <w:tc>
          <w:tcPr>
            <w:tcW w:w="567" w:type="dxa"/>
            <w:vMerge/>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p>
        </w:tc>
        <w:tc>
          <w:tcPr>
            <w:tcW w:w="992" w:type="dxa"/>
            <w:vMerge/>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p>
        </w:tc>
        <w:tc>
          <w:tcPr>
            <w:tcW w:w="2410" w:type="dxa"/>
            <w:vMerge/>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p>
        </w:tc>
        <w:tc>
          <w:tcPr>
            <w:tcW w:w="1134" w:type="dxa"/>
            <w:vMerge/>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p>
        </w:tc>
        <w:tc>
          <w:tcPr>
            <w:tcW w:w="85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SUPERFICIE M2</w:t>
            </w:r>
          </w:p>
        </w:tc>
        <w:tc>
          <w:tcPr>
            <w:tcW w:w="1276" w:type="dxa"/>
            <w:vMerge/>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p>
        </w:tc>
      </w:tr>
      <w:tr w:rsidR="0046256D" w:rsidRPr="00EC74AC" w:rsidTr="00BC015E">
        <w:trPr>
          <w:trHeight w:val="1684"/>
        </w:trPr>
        <w:tc>
          <w:tcPr>
            <w:tcW w:w="567"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1</w:t>
            </w:r>
          </w:p>
        </w:tc>
        <w:tc>
          <w:tcPr>
            <w:tcW w:w="992"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POLIGONO EMPRESARIAL SAN MIGUEL ETAPA 2</w:t>
            </w:r>
          </w:p>
        </w:tc>
        <w:tc>
          <w:tcPr>
            <w:tcW w:w="241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ACUERDO DE AYUNTAMIENTO NO. XXXIII/VII-N)/31-10-16, SESIÓN NUMERO XXXIII ORDINARIA DE FECHA 31 DE OCTUBRE DEL 2016 Y REGISTRADA BAJO LIBRO DE ACTAS L-II, NUMERAL 7, SE APROBÓ POR UNANIMIDAD DE 11 (ONCE) VOTOS A FAVOR DE LOS INTEGRANTES PRESENTES DEL AYUNTAMIENTO EL CAMBIO DE USO DE SUELO EN UNA SUPERFICIE DE 1,240,626 M2, DE LA ZONA FA FOMENTO AGRICOLA A IA INDUSTRIA DE INTENSIDAD ALTA, PARA LA CONSTRUCCIÓN DEL PROYECTO “POLIGONO EMPRESARIAL SAN MIGUEL ETAPA 2” DE LA SOCIEDAD MERCANTIL DENOMINADA “AURORA DEVELOPERS” S.A. DE C.V. PROPIETARIA DE LAS FRACCIONES DEL PREDIO LA AURORA, CONOCIDOS COMO “HUERTA LA AURORA”, “HUERTA LA GUITARRA” Y “HUERTA LA UNION”,</w:t>
            </w:r>
          </w:p>
        </w:tc>
        <w:tc>
          <w:tcPr>
            <w:tcW w:w="1134"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122</w:t>
            </w:r>
          </w:p>
        </w:tc>
        <w:tc>
          <w:tcPr>
            <w:tcW w:w="85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1,240,626</w:t>
            </w:r>
          </w:p>
        </w:tc>
        <w:tc>
          <w:tcPr>
            <w:tcW w:w="1276"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URBANIZACION                                YA REALIZO PAGO DE IMPUESTO DE FRACCIONAMIENTOS</w:t>
            </w:r>
          </w:p>
        </w:tc>
      </w:tr>
      <w:tr w:rsidR="0046256D" w:rsidRPr="00EC74AC" w:rsidTr="00BC015E">
        <w:trPr>
          <w:trHeight w:val="1229"/>
        </w:trPr>
        <w:tc>
          <w:tcPr>
            <w:tcW w:w="567"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2</w:t>
            </w:r>
          </w:p>
        </w:tc>
        <w:tc>
          <w:tcPr>
            <w:tcW w:w="992"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DESARROLLO EN CONDOMINIO ARTESANTO</w:t>
            </w:r>
          </w:p>
        </w:tc>
        <w:tc>
          <w:tcPr>
            <w:tcW w:w="241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EN FECHA 14 DE SEPTIEMBRE DEL 2016 MEDIANTE ACUERDO DE AYUNTAMIENTO NO. XXXVII/VII-E)/14-12-16, SESIÓN NUMERO XXXVII ORDINARIA Y REGISTRADA, BAJO LIBRO DE ACTAS L-II, NUMERAL 7, SE APROBÓ POR 10 (DIEZ) VOTOS A FAVOR DE LOS INTEGRANTES DEL AYUNTAMIENTO, EL DICTAMEN DE VIABILIDAD PARA LA AUTORIZACIÓN DE CAMBIO DE USO DE SUELO EN UNA SUPERFICIE DE 28,233.38 M2 DE LA ZONA DE C3S3 COMERCIO Y SERVICIOS DE INTENSIDAD ALTA A H2 HABITACIONAL DE DENSIDAD MEDIA, PARA VIVIENDAS MULTIFAMILIARES,</w:t>
            </w:r>
          </w:p>
        </w:tc>
        <w:tc>
          <w:tcPr>
            <w:tcW w:w="1134"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531</w:t>
            </w:r>
          </w:p>
        </w:tc>
        <w:tc>
          <w:tcPr>
            <w:tcW w:w="85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148,204.03</w:t>
            </w:r>
          </w:p>
        </w:tc>
        <w:tc>
          <w:tcPr>
            <w:tcW w:w="1276"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URBANIZACION                                YA REALIZO PAGO DE IMPUESTO DE FRACCIONAMIENTOS</w:t>
            </w:r>
          </w:p>
        </w:tc>
      </w:tr>
      <w:tr w:rsidR="0046256D" w:rsidRPr="00EC74AC" w:rsidTr="00BC015E">
        <w:trPr>
          <w:trHeight w:val="1802"/>
        </w:trPr>
        <w:tc>
          <w:tcPr>
            <w:tcW w:w="567"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3</w:t>
            </w:r>
          </w:p>
        </w:tc>
        <w:tc>
          <w:tcPr>
            <w:tcW w:w="992"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DESARROLLO EN CONDOMINIO ARTESANTO II</w:t>
            </w:r>
          </w:p>
        </w:tc>
        <w:tc>
          <w:tcPr>
            <w:tcW w:w="241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MEDIANTE ACUERDO DE AYUNTAMIENTO NO. LII/VII-G)/16-06-17, SESIÓN NUMERO LII ORDINARIA DE FECHA 16 DE JUNIO DEL 2017 Y REGISTRADA BAJO LIBRO DE ACTAS L-II, NUMERAL 7, SE APROBÓ POR 9 (NUEVE) VOTOS A FAVOR DE LOS INTEGRANTES DEL AYUNTAMIENTO EL DICTAMEN DE VIABILIDAD DE SU SOLICITUD PARA EL CAMBIO DE USO DE SUELO DE LA ZONA H2 HABITACIONAL DE DENSIDAD MEDIA Y CB CENTRO DE BARRIO A H3 DENSIDAD HABITACIONAL ALTA PARA VIVIENDAS MULTIFAMILIARES Y C3S3 COMERCIO Y SERVICIOS DE INTENSIDAD ALTA, PARA LA REALIZACION DE UN DESARROLLO EN CONDOMINIO DE USOS MIXTOS QUE CONSTARA DE 1 MACROLOTE MULTIFAMILIAR, 3 MACROLOTES COMERCIALES Y 4 MACROLOTES DE SERVICIOS A CONSTRUIRSE EN REGIMEN DE PROPIEDAD EN CONDOMINIO.</w:t>
            </w:r>
          </w:p>
        </w:tc>
        <w:tc>
          <w:tcPr>
            <w:tcW w:w="1134"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438</w:t>
            </w:r>
          </w:p>
        </w:tc>
        <w:tc>
          <w:tcPr>
            <w:tcW w:w="85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287,562.28</w:t>
            </w:r>
          </w:p>
        </w:tc>
        <w:tc>
          <w:tcPr>
            <w:tcW w:w="1276"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URBANIZACION                                YA REALIZO PAGO DE IMPUESTO DE FRACCIONAMIENTOS</w:t>
            </w:r>
          </w:p>
        </w:tc>
      </w:tr>
      <w:tr w:rsidR="0046256D" w:rsidRPr="00EC74AC" w:rsidTr="00BC015E">
        <w:trPr>
          <w:trHeight w:val="2750"/>
        </w:trPr>
        <w:tc>
          <w:tcPr>
            <w:tcW w:w="567"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lastRenderedPageBreak/>
              <w:t>4</w:t>
            </w:r>
          </w:p>
        </w:tc>
        <w:tc>
          <w:tcPr>
            <w:tcW w:w="992"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 xml:space="preserve">DESARROLLO EN CONDOMINIO LA LUMINARIA </w:t>
            </w:r>
          </w:p>
        </w:tc>
        <w:tc>
          <w:tcPr>
            <w:tcW w:w="241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SE SOMETE A CONSIDERACION DEL PLENO DEL AYUNTAMIENTO EL DICTAMEN DE VIABILIDAD PARA LA AUTORIZACION DE CAMBIO DE USO DE SUELO EN UNA SUPERFICIE DE 108,124 M2, DE ACUERDO A ESCRITURAS Y UNA SUPERFICIE DE 108,660.43 M2 DE ACUERDO AL LEVANTAMIENTO TOPOGRAFICO DE ZONA H1 HABITACIONAL DE DENSIDAD BAJA Y C3S3 COMERCIO Y SERVICIOS DE INTENSIDAD ALTA A H2 HABITACIONAL DE DENSIDAD MEDIA, PARA LA CONSTRUCCION DEL PROYECTO DE FRACCIONAMIENTO HABITACIONAL, CONFORME A LA DOCUMENTAL ANEXA Y SUJETO A CADA UNA DE LAS SIGUIENTES CONDICIONES: 1.- SUJETO A PLANTA DE AGUA DE TRATAMIENTO SUFICIENTE PARA EL NUMERO DE HABITANTES QUE SE PRETENDE ESTABLECER. 2.- LA DONACION EN FAVOR DEL MUNICIPIO DE UN AREA CONTIGUA A LA CALLE PARA AMPLIARLA Y QUE EVITE TRAFICO VEHICULAR. 3.- LA REFORESTACION DE UN AREA CIRCUNDANTE CON ARBLOLES Y PLANTAS NATIVAS. 4.- LA COLABORACION PARAMETROS QUE SEAN PERMEABLES AL AGUA. 5.- LA COLOCACION DE ALUMBRADO PUBLICO CON SISTEMA SOLAR O AHORRO DE ENERGIA. 6.- COLOCACION DE BOTES DE BASURA EN CADA ESQUINA DEL DESAROLLO HABITACIONAL.</w:t>
            </w:r>
          </w:p>
        </w:tc>
        <w:tc>
          <w:tcPr>
            <w:tcW w:w="1134"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394</w:t>
            </w:r>
          </w:p>
        </w:tc>
        <w:tc>
          <w:tcPr>
            <w:tcW w:w="85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108,124</w:t>
            </w:r>
          </w:p>
        </w:tc>
        <w:tc>
          <w:tcPr>
            <w:tcW w:w="1276"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TRAZA</w:t>
            </w:r>
          </w:p>
        </w:tc>
      </w:tr>
      <w:tr w:rsidR="0046256D" w:rsidRPr="00EC74AC" w:rsidTr="00BC015E">
        <w:trPr>
          <w:trHeight w:val="1089"/>
        </w:trPr>
        <w:tc>
          <w:tcPr>
            <w:tcW w:w="567"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5</w:t>
            </w:r>
          </w:p>
        </w:tc>
        <w:tc>
          <w:tcPr>
            <w:tcW w:w="992"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 xml:space="preserve">LA PROVIDENCIA </w:t>
            </w:r>
          </w:p>
        </w:tc>
        <w:tc>
          <w:tcPr>
            <w:tcW w:w="241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SE SOMETE AL PLENO DE AYUNTAMIENTO EL DICTAMEN DE VIABILIDAD DE LA SOLICITUD PROMOVIDA POR EL C. HUMBERTO ESCOBAR OLIVEROS PROPIETARIO DEL DESARROLLO LA PROVIDENCIA PARA LA FACTIBILIDAD DEL CAMBIO DE USO DE SUELO DE FE FOMENTO ECOLOGICO A H0-00 HABITCIONAL DE DESNIDAD MINIMA DE MENOS DE 50 HAB/HA EN UNA SUPERFICE DE 175,088.00 M2 DENTRO DE LA FRACCION DEL PREDIO DENOMINADO LA PROVIDENCIA SUJETO A CONDICIONES.</w:t>
            </w:r>
          </w:p>
        </w:tc>
        <w:tc>
          <w:tcPr>
            <w:tcW w:w="1134"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116</w:t>
            </w:r>
          </w:p>
        </w:tc>
        <w:tc>
          <w:tcPr>
            <w:tcW w:w="85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175,088</w:t>
            </w:r>
          </w:p>
        </w:tc>
        <w:tc>
          <w:tcPr>
            <w:tcW w:w="1276"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 xml:space="preserve">USO DE SUELO </w:t>
            </w:r>
          </w:p>
        </w:tc>
      </w:tr>
      <w:tr w:rsidR="0046256D" w:rsidRPr="00EC74AC" w:rsidTr="00BC015E">
        <w:trPr>
          <w:trHeight w:val="1091"/>
        </w:trPr>
        <w:tc>
          <w:tcPr>
            <w:tcW w:w="567"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6</w:t>
            </w:r>
          </w:p>
        </w:tc>
        <w:tc>
          <w:tcPr>
            <w:tcW w:w="992"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FRACCIONAMIENTO BRISAS DE ALLENDE</w:t>
            </w:r>
          </w:p>
        </w:tc>
        <w:tc>
          <w:tcPr>
            <w:tcW w:w="241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SE SOMETE AL PLENO DEL AYUNTAMIENTO EL DICTAMEN DE VIABILIDAD DE LA SOLICITUD PROMOVIDA POR EL C. ARTURO OMAR BLANCO MÉNDEZ REPRESENTANTE LEGAL DEL DESARROLLO BRISAS DE ALLENDE PARA LA FACTIBILIDAD DEL CAMBIO DE USO DE SUELO DE LA ZONA DE PE PRESERVACIÓN ECOLÓGICA A H1 DENSIDAD HABITACIONAL BAJA DE 101 A 20 HAB/HA Y COMERCIAL PARA LA REALIZACIÓN DE UN DESARROLLO HABITACIONAL, SUJETO A CONDICIONANTES.</w:t>
            </w:r>
          </w:p>
        </w:tc>
        <w:tc>
          <w:tcPr>
            <w:tcW w:w="1134"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82</w:t>
            </w:r>
          </w:p>
        </w:tc>
        <w:tc>
          <w:tcPr>
            <w:tcW w:w="85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158,508</w:t>
            </w:r>
          </w:p>
        </w:tc>
        <w:tc>
          <w:tcPr>
            <w:tcW w:w="1276"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 xml:space="preserve">USO DE SUELO </w:t>
            </w:r>
          </w:p>
        </w:tc>
      </w:tr>
      <w:tr w:rsidR="0046256D" w:rsidRPr="00EC74AC" w:rsidTr="00BC015E">
        <w:trPr>
          <w:trHeight w:val="1400"/>
        </w:trPr>
        <w:tc>
          <w:tcPr>
            <w:tcW w:w="567"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7</w:t>
            </w:r>
          </w:p>
        </w:tc>
        <w:tc>
          <w:tcPr>
            <w:tcW w:w="992"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FRACCIONAMIENTO LA CONDESA</w:t>
            </w:r>
          </w:p>
        </w:tc>
        <w:tc>
          <w:tcPr>
            <w:tcW w:w="241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SE SOMETE A CONSIDERACIÓN DEL PLENO DEL AYUNTAMIENTO EL DICTAMEN DE VIABILIDAD DE LA SOLICITUD PRESENTADA POR JOSÉ GABRIEL TOMASSI COLOME APODERADO GENERAL DE INMOBILIARIA GRUPO TOMMA SA DE CV, PROPIETARIO DEL PREDIO URBANO DENOMINADO "GRANJA SANTA CECILIA", UBICADO EN CARRT. CELAYA S/N, ESTA CIUDAD, PARA LA OBTENCIÓN DEL CAMBIO DE USO DE SUELO DE LA ZONA H0 HABITACIONAL DE DENSIDAD MUY BAJO (DE 51 A 100 HAB/HA) Y C3S3 COMERCIO Y SERVICIO DE INTENSIDAD ALTA A H2 DENSIDAD HABITACIONAL MEDIA DE (201 A 300 HB/HA) PARA LA GENERACIÓN DE UN FRACCIONAMIENTO HABITACIONAL A DENOMINARSE "LA CONDESA", QUE CONTENDRÁ 412 LOTES UNIFAMILIARES.</w:t>
            </w:r>
          </w:p>
        </w:tc>
        <w:tc>
          <w:tcPr>
            <w:tcW w:w="1134"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300</w:t>
            </w:r>
          </w:p>
        </w:tc>
        <w:tc>
          <w:tcPr>
            <w:tcW w:w="85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15,502</w:t>
            </w:r>
          </w:p>
        </w:tc>
        <w:tc>
          <w:tcPr>
            <w:tcW w:w="1276"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URBANIZACION                                YA REALIZO PAGO DE IMPUESTO DE FRACCIONAMIENTOS</w:t>
            </w:r>
          </w:p>
        </w:tc>
      </w:tr>
      <w:tr w:rsidR="0046256D" w:rsidRPr="00EC74AC" w:rsidTr="00BC015E">
        <w:trPr>
          <w:trHeight w:val="1523"/>
        </w:trPr>
        <w:tc>
          <w:tcPr>
            <w:tcW w:w="567"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8</w:t>
            </w:r>
          </w:p>
        </w:tc>
        <w:tc>
          <w:tcPr>
            <w:tcW w:w="992"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VILLAS SAN GABRIEL Y SAN RAFAEL Y CENTRO COMERCIAL</w:t>
            </w:r>
          </w:p>
        </w:tc>
        <w:tc>
          <w:tcPr>
            <w:tcW w:w="241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SE SOMETE A CONSIDERACIÓN DEL PLENO DEL AYUNTAMIENTO EL CAMBIO DE USO DE SUELO DE EU EQUIPAMIENTO URBANO A H2 DENSIDAD HABITACIONAL MEDIA PARA QUE EN CONJUNTO CON EL USO DE SUELO FACTIBLE C3S3 COMERCIO Y SERVICIOS DE INTENSIDAD ALTA, ESTE EN POSIBILIDAD DE REALIZAR UN DESARROLLO MIXTO DE USOS COMPATIBLES HABITACIONAL PLURIFAMILIAR DE 195 UNIDADES DE VIVIENDA Y COMERCIAL A DENOMINARSE "VILLAS SAN GABRIEL, SAN RAFAEL Y CENTRO COMERCIAL, PROMOVIDA POR PARTE DE LA ING. ERIKA CELIA BRIONES AMARO, COMO REPRESENTANTE DEL SR. VÍCTOR MANUEL PIZA DUARTE, UBICADO EN LA UNIÓN DEL LIB. MANUEL ZAVALA ZAVALA Y LA CARRT. A DOLORES HIDALGO EN ESTA CIUDAD.</w:t>
            </w:r>
          </w:p>
        </w:tc>
        <w:tc>
          <w:tcPr>
            <w:tcW w:w="1134"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195</w:t>
            </w:r>
          </w:p>
        </w:tc>
        <w:tc>
          <w:tcPr>
            <w:tcW w:w="85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60,274.28</w:t>
            </w:r>
          </w:p>
        </w:tc>
        <w:tc>
          <w:tcPr>
            <w:tcW w:w="1276"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URBANIZACION                                YA REALIZO PAGO DE IMPUESTO DE FRACCIONAMIENTOS</w:t>
            </w:r>
          </w:p>
        </w:tc>
      </w:tr>
      <w:tr w:rsidR="0046256D" w:rsidRPr="00EC74AC" w:rsidTr="00BC015E">
        <w:trPr>
          <w:trHeight w:val="3923"/>
        </w:trPr>
        <w:tc>
          <w:tcPr>
            <w:tcW w:w="567"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lastRenderedPageBreak/>
              <w:t>9</w:t>
            </w:r>
          </w:p>
        </w:tc>
        <w:tc>
          <w:tcPr>
            <w:tcW w:w="992"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INSTITUTO MUNICIPAL DE VIVIENDA / LOMAS DE SAN MIGUEL</w:t>
            </w:r>
          </w:p>
        </w:tc>
        <w:tc>
          <w:tcPr>
            <w:tcW w:w="241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SE SOMETE A CONSIDERACION DEL PLENO DEL AYUNTAMIENTO EL DICTAMEN DE VIABILIDAD DE 1.- CAMBIO DE USO DE SUELO DE FE (FOMENTO ECOLOGICO) Y FA (FOMENTO AGRICOLA) A CV (HABITACIONAL DE CONDOMINIOS VERTICALES) EU (EQUIPAMIENTO URBANO) C3S3 (COMERCIO Y SERVICIOS DE INTENSIDAD ALTA) PARA LA CONSTRUCCION DEL PROYECTO DENOMINADO "LOMAS DE SAN MIGUEL" DESARROLLO DE USOS MIXTOS (HABITACIONA, COMERCIAL, DE EQUIPAMIENTO Y SERVICIOS), QUE CONSISTE EN EL DESARROLLO EN CONDOMINIO CON 6,409 VIVIENDAS, AREAS DE EQUIPAMIETO, AREAS COMERCIALES Y DE SERVICIO, PRESENTANDO POR LOS CC. ANA CECILIA LOPEZ ANDRADE, EN SU CARACTER DE PROPIETARIOS DE LA FRACCIÓN DEL PREDIO RUSTICO DENOMINADO "LAZARO CARDENAS " , RESTO DEL PREDIO RUSTICO DENOMINADO "LAZARO CARDENAS" Y PREDIO RUSTICODENOMINADO "LOMA ALTA" CON UNA SUPERFICIE DE TOTAL DE 928,056.38 M2, A TRAVES DE SU REPRESENTANTE LEGAL, EL ARQ. ALBERTO CERVANTES MATEHUALA, DIRECTOR DEL IMUVI DE SAN MIGUEL DE ALLENDE, GTO. 2.- LA PROPUSTA DE VIABILIDAD QUE ESTA COMISION RECOMIENDA Y QUE EL PLENO DEL H. AYUNTAMIENTO DECIDA A BIEN APROBAR ESTA CONDICIONADA A QUE EL PROMOVENTE CUMPLA CON TODAS Y CADA UNA DE LAS RECOMENDACIONES, CONDICIONANTES Y LINEAMIENTOS ESTABLECIDOS POR LA DIRECCION DE DESARROLLO URBANO Y ORDENAMIENTO TERRITORIAL EN LOS DICTAMENES CORRESPONDIENTES, ASI COMO AL CUMPLIMINETO DE TODOS Y CADA UNO DE LOS REQUISITOS Y OBLIGACIONES PREVISTAS EN LA LEGISLACION APLICABLE, INCLUYENDO SIN LIMITAR LA LEGISLACION EN MATERIA DE FRACCIONAMIENTOS, RESIDUOS, ECOLOGÍA, AGUA, ENTRE OTRAS.</w:t>
            </w:r>
          </w:p>
        </w:tc>
        <w:tc>
          <w:tcPr>
            <w:tcW w:w="1134"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6409</w:t>
            </w:r>
          </w:p>
        </w:tc>
        <w:tc>
          <w:tcPr>
            <w:tcW w:w="85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928,056.38</w:t>
            </w:r>
          </w:p>
        </w:tc>
        <w:tc>
          <w:tcPr>
            <w:tcW w:w="1276"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 xml:space="preserve">USO DE SUELO </w:t>
            </w:r>
          </w:p>
        </w:tc>
      </w:tr>
      <w:tr w:rsidR="0046256D" w:rsidRPr="00EC74AC" w:rsidTr="00BC015E">
        <w:trPr>
          <w:trHeight w:val="2067"/>
        </w:trPr>
        <w:tc>
          <w:tcPr>
            <w:tcW w:w="567"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10</w:t>
            </w:r>
          </w:p>
        </w:tc>
        <w:tc>
          <w:tcPr>
            <w:tcW w:w="992"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DESARROLLO EL XOTOL</w:t>
            </w:r>
          </w:p>
        </w:tc>
        <w:tc>
          <w:tcPr>
            <w:tcW w:w="241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SE SOMETE AL PLENO DEL AYUNTAMIENTO EL CAMBIO DE USO DE SUELO DE LA ZONA FE FOMETO ECOLOGICO EN ZONA DE DESARROLLO CONTROLADO A H1 HABITACIONAL DE DENSIDAD BAJA (DE 101 A 200 HA/HA) PARA LA RALIZACION DE UN DESARROLLO EN CONDOMINIO HABITACIONAL DENOMINADO EL "XOTOL" QUE CONTENDRÁ 122 LOTES UNIFAMILIARES, PROMOVIDO POR EL SR. BULMARO RABAGO GUTIERREZ EN SU CARACTER DE PROPIETARIO DEL PREDIO RUSTICO DENOMINADO "LA CIENEGUITA" O "LOS BAÑOS" CON UNA SUPERFICIE DE 45,000 M2 SEGUN LA ESCRITURA NUMERO 7,490 Y DE 46,191.05M2 SEGUN LEVANTAMIENTO TOPOGRÁFICO, UBICADO EN LAS CERCANÍAS DE LOS ASENTAMIENTOS LOMAS DE SAN JOSE Y TEMAZCALLIZ JUNTO A LAS VÍAS DEL FERROCARRIL EN ESTE MUNICIPIO NO PODRA EL PROMOVENTE SOLICITAR DE NUEVA CUENTA EL CAMBIO DE USOS DE SUELO CON UNA DENSIDAD DIFERENTE.</w:t>
            </w:r>
          </w:p>
        </w:tc>
        <w:tc>
          <w:tcPr>
            <w:tcW w:w="1134"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122</w:t>
            </w:r>
          </w:p>
        </w:tc>
        <w:tc>
          <w:tcPr>
            <w:tcW w:w="85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46,191.00</w:t>
            </w:r>
          </w:p>
        </w:tc>
        <w:tc>
          <w:tcPr>
            <w:tcW w:w="1276"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USO DE SUELO</w:t>
            </w:r>
          </w:p>
        </w:tc>
      </w:tr>
      <w:tr w:rsidR="0046256D" w:rsidRPr="00EC74AC" w:rsidTr="00BC015E">
        <w:trPr>
          <w:trHeight w:val="3497"/>
        </w:trPr>
        <w:tc>
          <w:tcPr>
            <w:tcW w:w="567"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11</w:t>
            </w:r>
          </w:p>
        </w:tc>
        <w:tc>
          <w:tcPr>
            <w:tcW w:w="992"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DESARROLLO RESIDENCIAL ZIRANDARO - GARDENIAS</w:t>
            </w:r>
          </w:p>
        </w:tc>
        <w:tc>
          <w:tcPr>
            <w:tcW w:w="241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SE SOMETE A CONSIDERACION DEL PLENO DEL AYUNTAMIENTO EL DICTAMEN DE VIABILIDAD DE LA SOCITUD DE COMPATIBILIDAD URBANISTICA PROMOVIDA POR SCOTIA BANK INVERLAT, SOCIEDAD ANONIMA, INSTITUCION DE BANCA MULTIPLE, GRUPO FINANCIERO SCOTIABANK INVERLAT, DIVISION FIDUCIARIA , COMO FIDUCIARIO DEL FIDEICOMISO IRREVOCABLE DE ADMINISTRACION PARA DESARROLLO DON DERECHOS DE REVISION IDENTIFICADO CON EL NUMERO 170074207, EN SU CARCTER DE PROPIETARIO DE LA FUSION DE LOS LOTES 3 Y 4 DE LA MANZANA DEL FRACCIONAMIENTO MIXTO DENOMINADO "ZIRANDARO" UBICADO EN EL KM. 2.8 DE LA CARRETERA SAN MIGUEL DE ALLENDE-QUERETARO EN ESTE MUNICIPIO. 1.- CAMBIO DE USO DE USO DE SUELO DE H3 DENSIDAD HABITACIONAL ALTA DE 301-400 HABITANTES POR HECTAREAS A CV HABITACIONAL DE CONDOMINIOS VERTICALES DE 401 A 550 HABITANTES POR HECTAREA EN UNA FRACCION DE 20,676.279 M2 PARA 224 VIVIENDAS DISTRIBUIDAS EN 7 CONDOMINIOS DEL LOTE RESULTANTE DE LA FUSION DE LOS LOTES 3 Y 4 DE LA MANZANA D DEL FRACCIONAMIENTO ZIRANDARO, CONSERVANDO EL RESTO DEL LOTE DE 29,019.801 M2, LA DENSIDAD AUTORIZADA DE H3 DE 301 A 400 HABITANTES POR HECTAREA CON 84 VIVIENDAS UNIFAMILIARES, PARA EL DESARROLLO DE UN CONJUNTO CONDOMINAL MIXTO HABITACINAL (HORIZONTAL Y VERTICAL) A DENOMINARSE "PRIVADA GARDENIAS", CON UN TOTAL GENERAL DE 308 VIVENDAS O UNIDADES HABITACIONALES EN REGIMEN DE PROPIEDAD EN CONDOMINIO.</w:t>
            </w:r>
          </w:p>
        </w:tc>
        <w:tc>
          <w:tcPr>
            <w:tcW w:w="1134"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308</w:t>
            </w:r>
          </w:p>
        </w:tc>
        <w:tc>
          <w:tcPr>
            <w:tcW w:w="85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20,676.28</w:t>
            </w:r>
          </w:p>
        </w:tc>
        <w:tc>
          <w:tcPr>
            <w:tcW w:w="1276"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 xml:space="preserve">USO DE SUELO </w:t>
            </w:r>
          </w:p>
        </w:tc>
      </w:tr>
      <w:tr w:rsidR="0046256D" w:rsidRPr="00EC74AC" w:rsidTr="00BC015E">
        <w:trPr>
          <w:trHeight w:val="2363"/>
        </w:trPr>
        <w:tc>
          <w:tcPr>
            <w:tcW w:w="567"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lastRenderedPageBreak/>
              <w:t>12</w:t>
            </w:r>
          </w:p>
        </w:tc>
        <w:tc>
          <w:tcPr>
            <w:tcW w:w="992"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PROYECT EL BARRIO / INMOBILIARIA 4X4</w:t>
            </w:r>
          </w:p>
        </w:tc>
        <w:tc>
          <w:tcPr>
            <w:tcW w:w="241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SE SOMETE A CONSIDERACION DEL PLENO DEL AYUNTAMIENTO EL DICTAMEN DE VIABILIDAD DE LA SOLICITUD DE CAMBIO DE USO DE SUELO 1.- CAMBIO DE USO DE SUELO DE LA ZONA H2 HABITACIONAL DE DENSIDAD MEDIA A CV HABITACIONAL DE CONDOMINIOS VERTICALES Y C3S3 COMERCIO Y SERVICIOS DE INTENSIDAD ALTA, PARA EL PROYECTO DENOMINADO "CONDOHOTEL" QUE CONSISTE EN UN DESARROLLO EN CONDOMINIO DE DEPARTAMENTOS Y HOTEL CON VENTA DE VINO Y LICORES, EN DONDE SE DESAROLLARA LA CONSTRUCCIÓN DE 89 VIVIENDAS Y/O HABITACIONES, ASI COMO AREA COMERCIAL Y DE SERVICIOS, PROMOVIDA POR EL C.P. PABLO AVILA SANCHEZ EN SU CARACTER DE REPRESENTANTE LEGAL DE "INMOBILIARIA 4X4"  SA DE CV, QUIEN ES PROPIETARIA DEL LOTE DE TERRENO RUSTICO NUMERO 5 CINCO, UBICADO EN SAN FELIPE DE NERI Y SANTA CRUZ, ANTES LA LEJONA EN LA CARRT. A CELAYA S/N EN ESTA CIUDAD. SUJETO A CONDICIONES Y CONFORME A LA DOCUMENTAL ANEXA.</w:t>
            </w:r>
          </w:p>
        </w:tc>
        <w:tc>
          <w:tcPr>
            <w:tcW w:w="1134"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89</w:t>
            </w:r>
          </w:p>
        </w:tc>
        <w:tc>
          <w:tcPr>
            <w:tcW w:w="85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29,019.80</w:t>
            </w:r>
          </w:p>
        </w:tc>
        <w:tc>
          <w:tcPr>
            <w:tcW w:w="1276"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USO DE SUELO</w:t>
            </w:r>
          </w:p>
        </w:tc>
      </w:tr>
      <w:tr w:rsidR="0046256D" w:rsidRPr="00EC74AC" w:rsidTr="00BC015E">
        <w:trPr>
          <w:trHeight w:val="385"/>
        </w:trPr>
        <w:tc>
          <w:tcPr>
            <w:tcW w:w="567"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13</w:t>
            </w:r>
          </w:p>
        </w:tc>
        <w:tc>
          <w:tcPr>
            <w:tcW w:w="992"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CONDOMINIO VERTICAL Y AREA COMERCIAL EN USO MIXTO  (LAS PERGOLAS)</w:t>
            </w:r>
          </w:p>
        </w:tc>
        <w:tc>
          <w:tcPr>
            <w:tcW w:w="241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 </w:t>
            </w:r>
          </w:p>
        </w:tc>
        <w:tc>
          <w:tcPr>
            <w:tcW w:w="1134"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40</w:t>
            </w:r>
          </w:p>
        </w:tc>
        <w:tc>
          <w:tcPr>
            <w:tcW w:w="85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22,641</w:t>
            </w:r>
          </w:p>
        </w:tc>
        <w:tc>
          <w:tcPr>
            <w:tcW w:w="1276"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INICIANDO TRAMITES</w:t>
            </w:r>
          </w:p>
        </w:tc>
      </w:tr>
      <w:tr w:rsidR="0046256D" w:rsidRPr="00EC74AC" w:rsidTr="00BC015E">
        <w:trPr>
          <w:trHeight w:val="181"/>
        </w:trPr>
        <w:tc>
          <w:tcPr>
            <w:tcW w:w="567"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14</w:t>
            </w:r>
          </w:p>
        </w:tc>
        <w:tc>
          <w:tcPr>
            <w:tcW w:w="992"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 xml:space="preserve">LA CANTERA </w:t>
            </w:r>
          </w:p>
        </w:tc>
        <w:tc>
          <w:tcPr>
            <w:tcW w:w="241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 </w:t>
            </w:r>
          </w:p>
        </w:tc>
        <w:tc>
          <w:tcPr>
            <w:tcW w:w="1134"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40</w:t>
            </w:r>
          </w:p>
        </w:tc>
        <w:tc>
          <w:tcPr>
            <w:tcW w:w="85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28,987</w:t>
            </w:r>
          </w:p>
        </w:tc>
        <w:tc>
          <w:tcPr>
            <w:tcW w:w="1276"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INICIANDO TRAMITES</w:t>
            </w:r>
          </w:p>
        </w:tc>
      </w:tr>
      <w:tr w:rsidR="0046256D" w:rsidRPr="00EC74AC" w:rsidTr="00BC015E">
        <w:trPr>
          <w:trHeight w:val="1516"/>
        </w:trPr>
        <w:tc>
          <w:tcPr>
            <w:tcW w:w="567"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15</w:t>
            </w:r>
          </w:p>
        </w:tc>
        <w:tc>
          <w:tcPr>
            <w:tcW w:w="992"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FRACCIONAMIENTO SAN SEBASTIAN</w:t>
            </w:r>
          </w:p>
        </w:tc>
        <w:tc>
          <w:tcPr>
            <w:tcW w:w="241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SE SOMETE A CONSIDERACIÓN DEL PLENO DEL AYUNTAMIENTO EL DICTAMEN DE VIABILIDAD DE LA SOLICITUD DE COMPATIBILIDAD URBANÍSTICA SIGUIENTE PROMOVIDA POR PARTE DEL SR. FABIÁN WILFRIDO VÁZQUEZ VILLALOBOS PROPIETARIO DEL PREDIO UBICADO EN LA CARRT. A LA CIENEGUITA EN ESTA CIUDAD. 1.- CAMBIO DE USO DE SUELO DE EU EQUIPAMIENTO URBANO A H2 DENSIDAD HABITACIONAL MEDIA DE 201 A 300 HAB/HA, ASÍ COMO LA EXPEDICIÓN DEL PERMISO PARA REALIZAR UN DESARROLLO HABITACIONAL A DENOMINARSE "SAN SEBASTIÁN", AMPARADO CON LA ESCRITURA NÚMERO 6,459 CON UNA SUPERFICIE DE 33,581.09 M2.</w:t>
            </w:r>
          </w:p>
        </w:tc>
        <w:tc>
          <w:tcPr>
            <w:tcW w:w="1134"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90</w:t>
            </w:r>
          </w:p>
        </w:tc>
        <w:tc>
          <w:tcPr>
            <w:tcW w:w="85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33,581.09</w:t>
            </w:r>
          </w:p>
        </w:tc>
        <w:tc>
          <w:tcPr>
            <w:tcW w:w="1276"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USO DE SUELO</w:t>
            </w:r>
          </w:p>
        </w:tc>
      </w:tr>
      <w:tr w:rsidR="0046256D" w:rsidRPr="00EC74AC" w:rsidTr="00BC015E">
        <w:trPr>
          <w:trHeight w:val="93"/>
        </w:trPr>
        <w:tc>
          <w:tcPr>
            <w:tcW w:w="567"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16</w:t>
            </w:r>
          </w:p>
        </w:tc>
        <w:tc>
          <w:tcPr>
            <w:tcW w:w="992"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 xml:space="preserve">PREDIO SAN BENITO </w:t>
            </w:r>
          </w:p>
        </w:tc>
        <w:tc>
          <w:tcPr>
            <w:tcW w:w="241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 </w:t>
            </w:r>
          </w:p>
        </w:tc>
        <w:tc>
          <w:tcPr>
            <w:tcW w:w="1134"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50</w:t>
            </w:r>
          </w:p>
        </w:tc>
        <w:tc>
          <w:tcPr>
            <w:tcW w:w="85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31,725</w:t>
            </w:r>
          </w:p>
        </w:tc>
        <w:tc>
          <w:tcPr>
            <w:tcW w:w="1276"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INICIANDO TRAMITES</w:t>
            </w:r>
          </w:p>
        </w:tc>
      </w:tr>
      <w:tr w:rsidR="0046256D" w:rsidRPr="00EC74AC" w:rsidTr="00BC015E">
        <w:trPr>
          <w:trHeight w:val="138"/>
        </w:trPr>
        <w:tc>
          <w:tcPr>
            <w:tcW w:w="567"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17</w:t>
            </w:r>
          </w:p>
        </w:tc>
        <w:tc>
          <w:tcPr>
            <w:tcW w:w="992"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FRACC. CASCO DE LANDETA</w:t>
            </w:r>
          </w:p>
        </w:tc>
        <w:tc>
          <w:tcPr>
            <w:tcW w:w="241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 </w:t>
            </w:r>
          </w:p>
        </w:tc>
        <w:tc>
          <w:tcPr>
            <w:tcW w:w="1134"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98</w:t>
            </w:r>
          </w:p>
        </w:tc>
        <w:tc>
          <w:tcPr>
            <w:tcW w:w="85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58,823</w:t>
            </w:r>
          </w:p>
        </w:tc>
        <w:tc>
          <w:tcPr>
            <w:tcW w:w="1276"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INICIANDO TRAMITES</w:t>
            </w:r>
          </w:p>
        </w:tc>
      </w:tr>
      <w:tr w:rsidR="0046256D" w:rsidRPr="00EC74AC" w:rsidTr="00BC015E">
        <w:trPr>
          <w:trHeight w:val="3019"/>
        </w:trPr>
        <w:tc>
          <w:tcPr>
            <w:tcW w:w="567"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18</w:t>
            </w:r>
          </w:p>
        </w:tc>
        <w:tc>
          <w:tcPr>
            <w:tcW w:w="992"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FRACC. LA SERENA</w:t>
            </w:r>
          </w:p>
        </w:tc>
        <w:tc>
          <w:tcPr>
            <w:tcW w:w="241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SE SOMETE A CONSIDERACIÓN DEL PLENO DEL AYUNTAMIENTO I.- LA CANCELACIÓN DE LA TRAZA Y DEL PERMISO DE VENTA DE LA PRIMERA ETAPA DEL DESARROLLO EN CONDOMINIO LA SERENA RESIDENCIAL, PARA QUE CON EL NUEVO USO DE SUELO TRAMITE LOS PERMISOS DE TRAZA Y VENTA EN LA QUE SE ADECUE A LA NUEVA DENSIDAD. II.- FACTIBILIDAD DE CAMBIO DE USO DE SUELO DE H0 DENSIDAD HABITACIONAL BAJA Y C3S3 COMERCIO Y SERVICIOS DE INTENSIDAD ALTA A H2 DENSIDAD HABITACIONAL MEDIA Y CV CONDOMINIOS VERTICALES PARA LA REALIZACIÓN DE UN DESARROLLO EN CONDOMINIO HABITACIONAL HORIZONTAL Y VERTICAL, EN CONFORMIDAD CON LAS ALTURAS Y NUMERO DE NIVELES ESTABLECIDOS POR LA LEY DE DESARROLLO URBANO, CÓDIGO TERRITORIAL Y DEMÁS LEGISLACIÓN APLICABLE. ASÍ MISMO DEBERÁ TRAMITAR DE NUEVA CUENTA LOS PERMISOS DE TRAZA Y VENTA PARA QUE ESTOS SE ADECUEN A LOS NUEVOS PERMISOS Y AUTORIZACIONES SOLICITADOS; LO ANTERIOR EN ATENCIÓN A LA SOLICITUD DE C. LUIS ALEJANDRO GONZÁLEZ CERVANTES EN CARÁCTER DE REPRESENTANTE LEGAL DE LA SRA. CLAUDIA FERNANDA FUENTES MORALES PROPIETARIA DEL PROYECTO DENOMINADO LA SERENA RESIDENCIAL UBICADO EN LA CARRT. SAN MIGUEL DE ALLENDE A CELAYA, EN ESTA CIUDAD.</w:t>
            </w:r>
          </w:p>
        </w:tc>
        <w:tc>
          <w:tcPr>
            <w:tcW w:w="1134"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304</w:t>
            </w:r>
          </w:p>
        </w:tc>
        <w:tc>
          <w:tcPr>
            <w:tcW w:w="85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69,496.04</w:t>
            </w:r>
          </w:p>
        </w:tc>
        <w:tc>
          <w:tcPr>
            <w:tcW w:w="1276"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TRAZA</w:t>
            </w:r>
          </w:p>
        </w:tc>
      </w:tr>
      <w:tr w:rsidR="0046256D" w:rsidRPr="00EC74AC" w:rsidTr="00BC015E">
        <w:trPr>
          <w:trHeight w:val="804"/>
        </w:trPr>
        <w:tc>
          <w:tcPr>
            <w:tcW w:w="567"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19</w:t>
            </w:r>
          </w:p>
        </w:tc>
        <w:tc>
          <w:tcPr>
            <w:tcW w:w="992"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CUENCA BAJIO / SAN REMIL SA DE CV</w:t>
            </w:r>
          </w:p>
        </w:tc>
        <w:tc>
          <w:tcPr>
            <w:tcW w:w="241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SE SOMETE A CONSIDERACIÓN DEL PLENO DEL AYUNTAMIENTO EL DICTAMEN DE VIABILIDAD DE LA SOLICITUD DE COMPATIBILIDAD URBANÍSTICA SIGUIENTE PROMOVIDA POR EL C. ARTURO REGALADO JIMÉNEZ EN SU CALIDAD DE REPRESENTANTE LEGAL DE "SAN REMIL" SA DE CV, PROPIETARIO DEL RESTO DE LA PARCELA 12 Z-1 P-1 EN EL EJIDO DE LOS LÓPEZ ALEDAÑO A LA CARRETERA A LA CIENEGUITA, AMPARADO CON LA ESCRITURA NO. 10,556 CON UNA SUPERFICIE DE 43,341.93 M2.</w:t>
            </w:r>
          </w:p>
        </w:tc>
        <w:tc>
          <w:tcPr>
            <w:tcW w:w="1134"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56</w:t>
            </w:r>
          </w:p>
        </w:tc>
        <w:tc>
          <w:tcPr>
            <w:tcW w:w="85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43,341.93</w:t>
            </w:r>
          </w:p>
        </w:tc>
        <w:tc>
          <w:tcPr>
            <w:tcW w:w="1276"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USO DE SUELO</w:t>
            </w:r>
          </w:p>
        </w:tc>
      </w:tr>
      <w:tr w:rsidR="0046256D" w:rsidRPr="00EC74AC" w:rsidTr="00BC015E">
        <w:trPr>
          <w:trHeight w:val="237"/>
        </w:trPr>
        <w:tc>
          <w:tcPr>
            <w:tcW w:w="567"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20</w:t>
            </w:r>
          </w:p>
        </w:tc>
        <w:tc>
          <w:tcPr>
            <w:tcW w:w="992"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PROYECTO ALDABA</w:t>
            </w:r>
          </w:p>
        </w:tc>
        <w:tc>
          <w:tcPr>
            <w:tcW w:w="241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 </w:t>
            </w:r>
          </w:p>
        </w:tc>
        <w:tc>
          <w:tcPr>
            <w:tcW w:w="1134"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125</w:t>
            </w:r>
          </w:p>
        </w:tc>
        <w:tc>
          <w:tcPr>
            <w:tcW w:w="85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37,041</w:t>
            </w:r>
          </w:p>
        </w:tc>
        <w:tc>
          <w:tcPr>
            <w:tcW w:w="1276"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USO DE SUELO  YA PAGO CON LEY ANTERIOR DE FRACCIONAMIENTOS</w:t>
            </w:r>
          </w:p>
        </w:tc>
      </w:tr>
      <w:tr w:rsidR="0046256D" w:rsidRPr="00EC74AC" w:rsidTr="00BC015E">
        <w:trPr>
          <w:trHeight w:val="379"/>
        </w:trPr>
        <w:tc>
          <w:tcPr>
            <w:tcW w:w="567"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21</w:t>
            </w:r>
          </w:p>
        </w:tc>
        <w:tc>
          <w:tcPr>
            <w:tcW w:w="992"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DESARROLLO EN CONDOMINIO ALEBRIJES</w:t>
            </w:r>
          </w:p>
        </w:tc>
        <w:tc>
          <w:tcPr>
            <w:tcW w:w="241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 xml:space="preserve">EN FECHA 10 DE FEBRERO DEL 2009, EN SESIÓN ORDINARIA DE AYUNTAMIENTO NO LXI, DEL LIBRO DE ACTAS L-III, FUE APROBADO POR MAYORÍA DE VOTOS  </w:t>
            </w:r>
          </w:p>
        </w:tc>
        <w:tc>
          <w:tcPr>
            <w:tcW w:w="1134"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94</w:t>
            </w:r>
          </w:p>
        </w:tc>
        <w:tc>
          <w:tcPr>
            <w:tcW w:w="85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153,047.68</w:t>
            </w:r>
          </w:p>
        </w:tc>
        <w:tc>
          <w:tcPr>
            <w:tcW w:w="1276"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TRAZA</w:t>
            </w:r>
          </w:p>
        </w:tc>
      </w:tr>
      <w:tr w:rsidR="0046256D" w:rsidRPr="00EC74AC" w:rsidTr="00BC015E">
        <w:trPr>
          <w:trHeight w:val="371"/>
        </w:trPr>
        <w:tc>
          <w:tcPr>
            <w:tcW w:w="567"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22</w:t>
            </w:r>
          </w:p>
        </w:tc>
        <w:tc>
          <w:tcPr>
            <w:tcW w:w="992"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DESARROLLO EN CONDOMINIO EL RELOJ</w:t>
            </w:r>
          </w:p>
        </w:tc>
        <w:tc>
          <w:tcPr>
            <w:tcW w:w="241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 xml:space="preserve">EN FECHA 10 DE FEBRERO DEL 2009, EN SESIÓN ORDINARIA DE AYUNTAMIENTO NO LXI, DEL LIBRO DE ACTAS L-III, FUE APROBADO POR MAYORÍA DE VOTOS  </w:t>
            </w:r>
          </w:p>
        </w:tc>
        <w:tc>
          <w:tcPr>
            <w:tcW w:w="1134"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105</w:t>
            </w:r>
          </w:p>
        </w:tc>
        <w:tc>
          <w:tcPr>
            <w:tcW w:w="85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142,168.33</w:t>
            </w:r>
          </w:p>
        </w:tc>
        <w:tc>
          <w:tcPr>
            <w:tcW w:w="1276"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URBANIZACION                                YA REALIZO PAGO DE IMPUESTO DE FRACCIONAMIENTOS</w:t>
            </w:r>
          </w:p>
        </w:tc>
      </w:tr>
      <w:tr w:rsidR="0046256D" w:rsidRPr="00EC74AC" w:rsidTr="00BC015E">
        <w:trPr>
          <w:trHeight w:val="2348"/>
        </w:trPr>
        <w:tc>
          <w:tcPr>
            <w:tcW w:w="567"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lastRenderedPageBreak/>
              <w:t>23</w:t>
            </w:r>
          </w:p>
        </w:tc>
        <w:tc>
          <w:tcPr>
            <w:tcW w:w="992"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DESARROLLO SAN LUIS AHORA "QUINTA DE ALLENDE 1 Y QUINTA DE ALLENDE 2"</w:t>
            </w:r>
          </w:p>
        </w:tc>
        <w:tc>
          <w:tcPr>
            <w:tcW w:w="241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SE SOMETE A CONSIDERACIÓN DEL PLENO DEL AYUNTAMIENTO SE AUTORICE LA SOLICITUD EL CAMBIO DE USO DE SUELO DE H3 (DENSIDAD HABITACIONAL ALTA) A CV (CONDOMINIOS VERTICALES) PARA 4 MACROLOTES PLURIFAMILIARES: MANZANA "B" CON 48  UNIDADES DE VIVIENDA EN UNA SUPERFICIE DE 5,404.55 M2, MANZANA "D" 36 UNIDADES DE VIVIENDA EN UNA SUPERFICIE D 3,514.67 M2, MANZANA "G" 30 UNIDADES DE VIVIENDA EN UNA SUPERFICIE DE 3,318.61 M2 Y MANZANA "H" 32 UNIDADES DE VIVIENDA EN UNA SUPERFICIE DE 5,404.55 M2 PARA LA CONSTRUCCIÓN DE VIVIENDAS MULTIFAMILIARES EN RÉGIMEN DE PROPIEDAD EN CONDOMINIO Y PARA EL RESTO DEL DESARROLLO SE CONSERVA EL USO DE SUELO H3 PARA 178 LOTES HABITACIONALES UNIFAMILIARES, PROMOVIDA POR PARTE DEL SR. FERNANDO GUADALUPE ÁLVAREZ GIL CD´S, QUIEN ES PROPIETARIOS Y AVALA LA REALIZACIÓN DEL PROYECTO HABITACIONAL MULTIFAMILIAR DE 146 UNIDADES HABITACIONALES EN RÉGIMEN DE PROPIEDAD EN CONDOMINIO Y 178 LOTES HABITACIONALES UNIFAMILIARES DEL DESARROLLO DENOMINADO "SAN LUIS" UBICADO EN EL LIBRAMIENTO MANUEL ZAVALA ZAVALA S/N, EN ESTA CIUDAD, QUE SE PRETENDE REALIZAR UN PREDIO URBANO CON UNA SUPERFICIE DE 67,600 M2.</w:t>
            </w:r>
          </w:p>
        </w:tc>
        <w:tc>
          <w:tcPr>
            <w:tcW w:w="1134"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330</w:t>
            </w:r>
          </w:p>
        </w:tc>
        <w:tc>
          <w:tcPr>
            <w:tcW w:w="85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67,600</w:t>
            </w:r>
          </w:p>
        </w:tc>
        <w:tc>
          <w:tcPr>
            <w:tcW w:w="1276"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USO DE SUELO</w:t>
            </w:r>
          </w:p>
        </w:tc>
      </w:tr>
      <w:tr w:rsidR="0046256D" w:rsidRPr="00EC74AC" w:rsidTr="00BC4D8F">
        <w:trPr>
          <w:trHeight w:val="295"/>
        </w:trPr>
        <w:tc>
          <w:tcPr>
            <w:tcW w:w="567" w:type="dxa"/>
            <w:shd w:val="clear" w:color="auto" w:fill="auto"/>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 </w:t>
            </w:r>
          </w:p>
        </w:tc>
        <w:tc>
          <w:tcPr>
            <w:tcW w:w="3402" w:type="dxa"/>
            <w:gridSpan w:val="2"/>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 xml:space="preserve">P R O Y E C C I O N   D E   L O T E S ,   V I V I E N D A S  A   D E S A R R O L L A R </w:t>
            </w:r>
          </w:p>
        </w:tc>
        <w:tc>
          <w:tcPr>
            <w:tcW w:w="1134"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10,738.00</w:t>
            </w:r>
          </w:p>
        </w:tc>
        <w:tc>
          <w:tcPr>
            <w:tcW w:w="85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3,072,707.74</w:t>
            </w:r>
          </w:p>
        </w:tc>
        <w:tc>
          <w:tcPr>
            <w:tcW w:w="1276"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SUMA TOTAL M2</w:t>
            </w:r>
          </w:p>
        </w:tc>
      </w:tr>
      <w:tr w:rsidR="0046256D" w:rsidRPr="00EC74AC" w:rsidTr="00BC015E">
        <w:trPr>
          <w:trHeight w:val="40"/>
        </w:trPr>
        <w:tc>
          <w:tcPr>
            <w:tcW w:w="567" w:type="dxa"/>
            <w:shd w:val="clear" w:color="auto" w:fill="auto"/>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 </w:t>
            </w:r>
          </w:p>
        </w:tc>
        <w:tc>
          <w:tcPr>
            <w:tcW w:w="992" w:type="dxa"/>
            <w:shd w:val="clear" w:color="auto" w:fill="auto"/>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 </w:t>
            </w:r>
          </w:p>
        </w:tc>
        <w:tc>
          <w:tcPr>
            <w:tcW w:w="2410" w:type="dxa"/>
            <w:shd w:val="clear" w:color="auto" w:fill="auto"/>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 </w:t>
            </w:r>
          </w:p>
        </w:tc>
        <w:tc>
          <w:tcPr>
            <w:tcW w:w="1134" w:type="dxa"/>
            <w:shd w:val="clear" w:color="auto" w:fill="auto"/>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 </w:t>
            </w:r>
          </w:p>
        </w:tc>
        <w:tc>
          <w:tcPr>
            <w:tcW w:w="850"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1,019,863</w:t>
            </w:r>
          </w:p>
        </w:tc>
        <w:tc>
          <w:tcPr>
            <w:tcW w:w="1276" w:type="dxa"/>
            <w:shd w:val="clear" w:color="auto" w:fill="auto"/>
            <w:vAlign w:val="center"/>
            <w:hideMark/>
          </w:tcPr>
          <w:p w:rsidR="007927CB" w:rsidRPr="00EC74AC" w:rsidRDefault="007927CB" w:rsidP="0033075D">
            <w:pPr>
              <w:widowControl w:val="0"/>
              <w:ind w:right="63"/>
              <w:jc w:val="both"/>
              <w:rPr>
                <w:rFonts w:ascii="Verdana" w:hAnsi="Verdana" w:cs="Arial"/>
                <w:b/>
                <w:bCs/>
                <w:color w:val="000000"/>
                <w:sz w:val="8"/>
                <w:szCs w:val="8"/>
                <w:lang w:val="es-ES_tradnl" w:eastAsia="es-MX"/>
              </w:rPr>
            </w:pPr>
            <w:r w:rsidRPr="00EC74AC">
              <w:rPr>
                <w:rFonts w:ascii="Verdana" w:hAnsi="Verdana" w:cs="Arial"/>
                <w:b/>
                <w:bCs/>
                <w:color w:val="000000"/>
                <w:sz w:val="8"/>
                <w:szCs w:val="8"/>
                <w:lang w:val="es-ES_tradnl" w:eastAsia="es-MX"/>
              </w:rPr>
              <w:t>SUMA M2 POR PAGAR</w:t>
            </w:r>
          </w:p>
        </w:tc>
      </w:tr>
    </w:tbl>
    <w:p w:rsidR="007927CB" w:rsidRPr="007927CB" w:rsidRDefault="007927CB" w:rsidP="0033075D">
      <w:pPr>
        <w:widowControl w:val="0"/>
        <w:ind w:left="851" w:right="851"/>
        <w:jc w:val="both"/>
        <w:rPr>
          <w:rFonts w:ascii="Verdana" w:hAnsi="Verdana" w:cs="Arial"/>
          <w:color w:val="000000"/>
          <w:sz w:val="16"/>
          <w:szCs w:val="16"/>
        </w:rPr>
      </w:pPr>
      <w:r w:rsidRPr="007927CB">
        <w:rPr>
          <w:rFonts w:ascii="Verdana" w:hAnsi="Verdana" w:cs="Arial"/>
          <w:color w:val="000000"/>
          <w:sz w:val="16"/>
          <w:szCs w:val="16"/>
        </w:rPr>
        <w:fldChar w:fldCharType="end"/>
      </w:r>
    </w:p>
    <w:p w:rsidR="007927CB" w:rsidRPr="007927CB" w:rsidRDefault="007927CB" w:rsidP="0033075D">
      <w:pPr>
        <w:widowControl w:val="0"/>
        <w:ind w:left="851" w:right="851"/>
        <w:jc w:val="both"/>
        <w:rPr>
          <w:rFonts w:ascii="Verdana" w:hAnsi="Verdana" w:cs="Arial"/>
          <w:color w:val="000000"/>
          <w:sz w:val="16"/>
          <w:szCs w:val="16"/>
        </w:rPr>
      </w:pPr>
      <w:r w:rsidRPr="007927CB">
        <w:rPr>
          <w:rFonts w:ascii="Verdana" w:hAnsi="Verdana" w:cs="Arial"/>
          <w:color w:val="000000"/>
          <w:sz w:val="16"/>
          <w:szCs w:val="16"/>
        </w:rPr>
        <w:t>De lo anterior podemos concluir que 6403 viviendas que están por desarrollarse en el desarrollo denominado Lomas de San Miguel, estarán siendo beneficiadas como vivienda popular y de interés social con tasa cero, de conformidad con el artículo 56 bis que se propone en la iniciativa de Ley de Ingresos para el Municipio de San Miguel de Allende Guanajuato para el ejercicio 2019.</w:t>
      </w:r>
    </w:p>
    <w:p w:rsidR="007927CB" w:rsidRPr="007927CB" w:rsidRDefault="007927CB" w:rsidP="0033075D">
      <w:pPr>
        <w:widowControl w:val="0"/>
        <w:ind w:left="851" w:right="851"/>
        <w:jc w:val="both"/>
        <w:rPr>
          <w:rFonts w:ascii="Verdana" w:hAnsi="Verdana" w:cs="Arial"/>
          <w:color w:val="000000"/>
          <w:sz w:val="16"/>
          <w:szCs w:val="16"/>
        </w:rPr>
      </w:pPr>
    </w:p>
    <w:p w:rsidR="007927CB" w:rsidRPr="007927CB" w:rsidRDefault="007927CB" w:rsidP="0033075D">
      <w:pPr>
        <w:widowControl w:val="0"/>
        <w:ind w:left="851" w:right="851"/>
        <w:jc w:val="both"/>
        <w:rPr>
          <w:rFonts w:ascii="Verdana" w:hAnsi="Verdana" w:cs="Arial"/>
          <w:color w:val="000000"/>
          <w:sz w:val="16"/>
          <w:szCs w:val="16"/>
        </w:rPr>
      </w:pPr>
      <w:r w:rsidRPr="007927CB">
        <w:rPr>
          <w:rFonts w:ascii="Verdana" w:hAnsi="Verdana" w:cs="Arial"/>
          <w:color w:val="000000"/>
          <w:sz w:val="16"/>
          <w:szCs w:val="16"/>
        </w:rPr>
        <w:t>Que solo 2213 viviendas a desarrollar de 10,738 autorizadas van a resentir un impacto con la adecuación de este impuesto por que no han cubierto el impuesto de fraccionamiento o no se encuentran en el caso del estímulo</w:t>
      </w:r>
      <w:r w:rsidR="00BC015E">
        <w:rPr>
          <w:rFonts w:ascii="Verdana" w:hAnsi="Verdana" w:cs="Arial"/>
          <w:color w:val="000000"/>
          <w:sz w:val="16"/>
          <w:szCs w:val="16"/>
        </w:rPr>
        <w:t xml:space="preserve"> fiscal anteriormente señalado.</w:t>
      </w:r>
    </w:p>
    <w:p w:rsidR="007927CB" w:rsidRPr="007927CB" w:rsidRDefault="007927CB" w:rsidP="0033075D">
      <w:pPr>
        <w:widowControl w:val="0"/>
        <w:ind w:left="851" w:right="851"/>
        <w:jc w:val="both"/>
        <w:rPr>
          <w:rFonts w:ascii="Verdana" w:hAnsi="Verdana" w:cs="Arial"/>
          <w:color w:val="000000"/>
          <w:sz w:val="16"/>
          <w:szCs w:val="16"/>
        </w:rPr>
      </w:pPr>
    </w:p>
    <w:p w:rsidR="007927CB" w:rsidRPr="007927CB" w:rsidRDefault="007927CB" w:rsidP="0033075D">
      <w:pPr>
        <w:widowControl w:val="0"/>
        <w:ind w:left="851" w:right="851"/>
        <w:jc w:val="both"/>
        <w:rPr>
          <w:rFonts w:ascii="Verdana" w:hAnsi="Verdana" w:cs="Arial"/>
          <w:color w:val="000000"/>
          <w:sz w:val="16"/>
          <w:szCs w:val="16"/>
        </w:rPr>
      </w:pPr>
      <w:r w:rsidRPr="007927CB">
        <w:rPr>
          <w:rFonts w:ascii="Verdana" w:hAnsi="Verdana" w:cs="Arial"/>
          <w:color w:val="000000"/>
          <w:sz w:val="16"/>
          <w:szCs w:val="16"/>
        </w:rPr>
        <w:t>Por lo anteriormente expuesto, es que podemos concluir que el impacto normativo de la propuesta de adecuación del impuesto de fraccionamientos, al proponer una nueva tarifa por metro cuadrado y una tasa adicional a la vivienda de alto impacto urbanístico, ayudará a la concreción del objetivo meta fiscal, que es el de empezar a reducir los efectos negativos del sobre desarrollo de vivienda que existe en el municipio de San Miguel de Allende,  pero sin perjudicar a los sectores más desprotegidos de la ciudadanía al verse exentos de este impuesto los fraccionamientos y desarrollos en condominio que fomenten la vivienda popular y de interés social de los Sanmiguelenses.</w:t>
      </w:r>
    </w:p>
    <w:p w:rsidR="007927CB" w:rsidRPr="007927CB" w:rsidRDefault="007927CB" w:rsidP="0033075D">
      <w:pPr>
        <w:widowControl w:val="0"/>
        <w:ind w:left="851" w:right="851"/>
        <w:jc w:val="both"/>
        <w:rPr>
          <w:rFonts w:ascii="Verdana" w:hAnsi="Verdana" w:cs="Arial"/>
          <w:color w:val="000000"/>
          <w:sz w:val="16"/>
          <w:szCs w:val="16"/>
        </w:rPr>
      </w:pPr>
    </w:p>
    <w:p w:rsidR="007927CB" w:rsidRPr="007927CB" w:rsidRDefault="007927CB" w:rsidP="0033075D">
      <w:pPr>
        <w:widowControl w:val="0"/>
        <w:ind w:left="851" w:right="851"/>
        <w:jc w:val="both"/>
        <w:rPr>
          <w:rFonts w:ascii="Verdana" w:hAnsi="Verdana" w:cs="Arial"/>
          <w:sz w:val="16"/>
          <w:szCs w:val="16"/>
        </w:rPr>
      </w:pPr>
      <w:r w:rsidRPr="007927CB">
        <w:rPr>
          <w:rFonts w:ascii="Verdana" w:hAnsi="Verdana" w:cs="Arial"/>
          <w:color w:val="000000"/>
          <w:sz w:val="16"/>
          <w:szCs w:val="16"/>
        </w:rPr>
        <w:t xml:space="preserve">Por lo anterior, </w:t>
      </w:r>
      <w:r w:rsidRPr="007927CB">
        <w:rPr>
          <w:rFonts w:ascii="Verdana" w:hAnsi="Verdana" w:cs="Arial"/>
          <w:sz w:val="16"/>
          <w:szCs w:val="16"/>
        </w:rPr>
        <w:t xml:space="preserve">podemos concluir ante esa legislatura que, el impacto normativo de este impuesto en de la Ley de Ingresos para el Ejercicio Fiscal del 2019 es positivo y que su aprobación y promulgación traerá mayores impactos positivos, que negativos. </w:t>
      </w:r>
    </w:p>
    <w:p w:rsidR="007927CB" w:rsidRDefault="007927CB" w:rsidP="0033075D">
      <w:pPr>
        <w:widowControl w:val="0"/>
        <w:spacing w:line="360" w:lineRule="auto"/>
        <w:jc w:val="both"/>
        <w:rPr>
          <w:rFonts w:ascii="Verdana" w:hAnsi="Verdana"/>
          <w:sz w:val="18"/>
          <w:szCs w:val="18"/>
        </w:rPr>
      </w:pPr>
    </w:p>
    <w:p w:rsidR="00A94D53" w:rsidRPr="003538F3" w:rsidRDefault="008000F7" w:rsidP="008000F7">
      <w:pPr>
        <w:widowControl w:val="0"/>
        <w:spacing w:line="360" w:lineRule="auto"/>
        <w:ind w:firstLine="851"/>
        <w:jc w:val="both"/>
        <w:rPr>
          <w:rFonts w:ascii="Verdana" w:hAnsi="Verdana" w:cs="Arial"/>
          <w:bCs/>
          <w:sz w:val="18"/>
          <w:szCs w:val="18"/>
        </w:rPr>
      </w:pPr>
      <w:r w:rsidRPr="003538F3">
        <w:rPr>
          <w:rFonts w:ascii="Verdana" w:hAnsi="Verdana" w:cs="Arial"/>
          <w:bCs/>
          <w:sz w:val="18"/>
          <w:szCs w:val="18"/>
        </w:rPr>
        <w:t xml:space="preserve">El 6 de diciembre de 2018, el Secretario del Ayuntamiento remitió consideraciones </w:t>
      </w:r>
      <w:r w:rsidR="00A94D53" w:rsidRPr="003538F3">
        <w:rPr>
          <w:rFonts w:ascii="Verdana" w:hAnsi="Verdana" w:cs="Arial"/>
          <w:bCs/>
          <w:sz w:val="18"/>
          <w:szCs w:val="18"/>
        </w:rPr>
        <w:t>adicionales para</w:t>
      </w:r>
      <w:r w:rsidR="00425914" w:rsidRPr="003538F3">
        <w:rPr>
          <w:rFonts w:ascii="Verdana" w:hAnsi="Verdana" w:cs="Arial"/>
          <w:bCs/>
          <w:sz w:val="18"/>
          <w:szCs w:val="18"/>
        </w:rPr>
        <w:t xml:space="preserve"> apoyar</w:t>
      </w:r>
      <w:r w:rsidR="00A94D53" w:rsidRPr="003538F3">
        <w:rPr>
          <w:rFonts w:ascii="Verdana" w:hAnsi="Verdana" w:cs="Arial"/>
          <w:bCs/>
          <w:sz w:val="18"/>
          <w:szCs w:val="18"/>
        </w:rPr>
        <w:t xml:space="preserve"> el nuevo </w:t>
      </w:r>
      <w:r w:rsidR="00425914" w:rsidRPr="003538F3">
        <w:rPr>
          <w:rFonts w:ascii="Verdana" w:hAnsi="Verdana" w:cs="Arial"/>
          <w:bCs/>
          <w:sz w:val="18"/>
          <w:szCs w:val="18"/>
        </w:rPr>
        <w:t>esquema</w:t>
      </w:r>
      <w:r w:rsidR="00A94D53" w:rsidRPr="003538F3">
        <w:rPr>
          <w:rFonts w:ascii="Verdana" w:hAnsi="Verdana" w:cs="Arial"/>
          <w:bCs/>
          <w:sz w:val="18"/>
          <w:szCs w:val="18"/>
        </w:rPr>
        <w:t xml:space="preserve"> de cobro del impuesto de fraccionamientos</w:t>
      </w:r>
      <w:r w:rsidR="00425914" w:rsidRPr="003538F3">
        <w:rPr>
          <w:rFonts w:ascii="Verdana" w:hAnsi="Verdana" w:cs="Arial"/>
          <w:bCs/>
          <w:sz w:val="18"/>
          <w:szCs w:val="18"/>
        </w:rPr>
        <w:t>; pero advertimos que presenta una nueva tabla que parte de la clasificación de fraccionamientos de interés social/</w:t>
      </w:r>
      <w:r w:rsidR="00425988" w:rsidRPr="003538F3">
        <w:rPr>
          <w:rFonts w:ascii="Verdana" w:hAnsi="Verdana" w:cs="Arial"/>
          <w:bCs/>
          <w:sz w:val="18"/>
          <w:szCs w:val="18"/>
        </w:rPr>
        <w:t>habitación</w:t>
      </w:r>
      <w:r w:rsidR="00425914" w:rsidRPr="003538F3">
        <w:rPr>
          <w:rFonts w:ascii="Verdana" w:hAnsi="Verdana" w:cs="Arial"/>
          <w:bCs/>
          <w:sz w:val="18"/>
          <w:szCs w:val="18"/>
        </w:rPr>
        <w:t xml:space="preserve"> popular, y concluye en industrial pesado, con una serie de valores que según </w:t>
      </w:r>
      <w:r w:rsidR="00425988" w:rsidRPr="003538F3">
        <w:rPr>
          <w:rFonts w:ascii="Verdana" w:hAnsi="Verdana" w:cs="Arial"/>
          <w:bCs/>
          <w:sz w:val="18"/>
          <w:szCs w:val="18"/>
        </w:rPr>
        <w:t>advierte</w:t>
      </w:r>
      <w:r w:rsidR="00425914" w:rsidRPr="003538F3">
        <w:rPr>
          <w:rFonts w:ascii="Verdana" w:hAnsi="Verdana" w:cs="Arial"/>
          <w:bCs/>
          <w:sz w:val="18"/>
          <w:szCs w:val="18"/>
        </w:rPr>
        <w:t xml:space="preserve">, siempre dan como resultado </w:t>
      </w:r>
      <w:r w:rsidR="003538F3" w:rsidRPr="003538F3">
        <w:rPr>
          <w:rFonts w:ascii="Verdana" w:hAnsi="Verdana" w:cs="Arial"/>
          <w:bCs/>
          <w:sz w:val="18"/>
          <w:szCs w:val="18"/>
        </w:rPr>
        <w:t>$</w:t>
      </w:r>
      <w:r w:rsidR="00425914" w:rsidRPr="003538F3">
        <w:rPr>
          <w:rFonts w:ascii="Verdana" w:hAnsi="Verdana" w:cs="Arial"/>
          <w:bCs/>
          <w:sz w:val="18"/>
          <w:szCs w:val="18"/>
        </w:rPr>
        <w:t>95,674.41</w:t>
      </w:r>
      <w:r w:rsidR="00425988" w:rsidRPr="003538F3">
        <w:rPr>
          <w:rFonts w:ascii="Verdana" w:hAnsi="Verdana" w:cs="Arial"/>
          <w:bCs/>
          <w:sz w:val="18"/>
          <w:szCs w:val="18"/>
        </w:rPr>
        <w:t xml:space="preserve">. No se justifica </w:t>
      </w:r>
      <w:r w:rsidR="003538F3">
        <w:rPr>
          <w:rFonts w:ascii="Verdana" w:hAnsi="Verdana" w:cs="Arial"/>
          <w:bCs/>
          <w:sz w:val="18"/>
          <w:szCs w:val="18"/>
        </w:rPr>
        <w:t xml:space="preserve">el </w:t>
      </w:r>
      <w:r w:rsidR="003538F3" w:rsidRPr="003538F3">
        <w:rPr>
          <w:rFonts w:ascii="Verdana" w:hAnsi="Verdana" w:cs="Arial"/>
          <w:bCs/>
          <w:sz w:val="18"/>
          <w:szCs w:val="18"/>
        </w:rPr>
        <w:t>porqué</w:t>
      </w:r>
      <w:r w:rsidR="00425988" w:rsidRPr="003538F3">
        <w:rPr>
          <w:rFonts w:ascii="Verdana" w:hAnsi="Verdana" w:cs="Arial"/>
          <w:bCs/>
          <w:sz w:val="18"/>
          <w:szCs w:val="18"/>
        </w:rPr>
        <w:t xml:space="preserve"> </w:t>
      </w:r>
      <w:r w:rsidR="003538F3">
        <w:rPr>
          <w:rFonts w:ascii="Verdana" w:hAnsi="Verdana" w:cs="Arial"/>
          <w:bCs/>
          <w:sz w:val="18"/>
          <w:szCs w:val="18"/>
        </w:rPr>
        <w:t xml:space="preserve">de </w:t>
      </w:r>
      <w:r w:rsidR="00425988" w:rsidRPr="003538F3">
        <w:rPr>
          <w:rFonts w:ascii="Verdana" w:hAnsi="Verdana" w:cs="Arial"/>
          <w:bCs/>
          <w:sz w:val="18"/>
          <w:szCs w:val="18"/>
        </w:rPr>
        <w:t>la nueva tabla ni los valores asignados.</w:t>
      </w:r>
    </w:p>
    <w:p w:rsidR="008000F7" w:rsidRDefault="008000F7" w:rsidP="0033075D">
      <w:pPr>
        <w:widowControl w:val="0"/>
        <w:spacing w:line="360" w:lineRule="auto"/>
        <w:jc w:val="both"/>
        <w:rPr>
          <w:rFonts w:ascii="Verdana" w:hAnsi="Verdana"/>
          <w:sz w:val="18"/>
          <w:szCs w:val="18"/>
        </w:rPr>
      </w:pPr>
    </w:p>
    <w:p w:rsidR="00425988" w:rsidRDefault="00425988" w:rsidP="0033075D">
      <w:pPr>
        <w:widowControl w:val="0"/>
        <w:spacing w:line="360" w:lineRule="auto"/>
        <w:jc w:val="both"/>
        <w:rPr>
          <w:rFonts w:ascii="Verdana" w:hAnsi="Verdana"/>
          <w:sz w:val="18"/>
          <w:szCs w:val="18"/>
        </w:rPr>
      </w:pPr>
    </w:p>
    <w:p w:rsidR="008000F7" w:rsidRDefault="008000F7" w:rsidP="0033075D">
      <w:pPr>
        <w:widowControl w:val="0"/>
        <w:spacing w:line="360" w:lineRule="auto"/>
        <w:jc w:val="both"/>
        <w:rPr>
          <w:rFonts w:ascii="Verdana" w:hAnsi="Verdana"/>
          <w:sz w:val="18"/>
          <w:szCs w:val="18"/>
        </w:rPr>
      </w:pPr>
    </w:p>
    <w:p w:rsidR="000A4EFF" w:rsidRDefault="000A4867" w:rsidP="0033075D">
      <w:pPr>
        <w:widowControl w:val="0"/>
        <w:spacing w:line="360" w:lineRule="auto"/>
        <w:ind w:firstLine="851"/>
        <w:jc w:val="both"/>
        <w:rPr>
          <w:rFonts w:ascii="Verdana" w:hAnsi="Verdana" w:cs="Arial"/>
          <w:bCs/>
          <w:sz w:val="18"/>
          <w:szCs w:val="18"/>
        </w:rPr>
      </w:pPr>
      <w:r>
        <w:rPr>
          <w:rFonts w:ascii="Verdana" w:hAnsi="Verdana" w:cs="Arial"/>
          <w:bCs/>
          <w:sz w:val="18"/>
          <w:szCs w:val="18"/>
        </w:rPr>
        <w:t>No obstante los argumentos dados por el iniciante</w:t>
      </w:r>
      <w:r w:rsidR="0016360E">
        <w:rPr>
          <w:rFonts w:ascii="Verdana" w:hAnsi="Verdana" w:cs="Arial"/>
          <w:bCs/>
          <w:sz w:val="18"/>
          <w:szCs w:val="18"/>
        </w:rPr>
        <w:t xml:space="preserve">, acordamos retomar el esquema vigente, toda vez que no se acompañaron </w:t>
      </w:r>
      <w:r w:rsidR="00576A2B">
        <w:rPr>
          <w:rFonts w:ascii="Verdana" w:hAnsi="Verdana" w:cs="Arial"/>
          <w:bCs/>
          <w:sz w:val="18"/>
          <w:szCs w:val="18"/>
        </w:rPr>
        <w:t xml:space="preserve">a la iniciativa </w:t>
      </w:r>
      <w:r w:rsidR="0016360E">
        <w:rPr>
          <w:rFonts w:ascii="Verdana" w:hAnsi="Verdana" w:cs="Arial"/>
          <w:bCs/>
          <w:sz w:val="18"/>
          <w:szCs w:val="18"/>
        </w:rPr>
        <w:t xml:space="preserve">los elementos técnicos </w:t>
      </w:r>
      <w:r w:rsidR="000A4EFF">
        <w:rPr>
          <w:rFonts w:ascii="Verdana" w:hAnsi="Verdana" w:cs="Arial"/>
          <w:bCs/>
          <w:sz w:val="18"/>
          <w:szCs w:val="18"/>
        </w:rPr>
        <w:t>que</w:t>
      </w:r>
      <w:r w:rsidR="00576A2B">
        <w:rPr>
          <w:rFonts w:ascii="Verdana" w:hAnsi="Verdana" w:cs="Arial"/>
          <w:bCs/>
          <w:sz w:val="18"/>
          <w:szCs w:val="18"/>
        </w:rPr>
        <w:t xml:space="preserve"> </w:t>
      </w:r>
      <w:r w:rsidR="00663E74">
        <w:rPr>
          <w:rFonts w:ascii="Verdana" w:hAnsi="Verdana" w:cs="Arial"/>
          <w:bCs/>
          <w:sz w:val="18"/>
          <w:szCs w:val="18"/>
        </w:rPr>
        <w:t xml:space="preserve">se tuvieron </w:t>
      </w:r>
      <w:r w:rsidR="000A4EFF">
        <w:rPr>
          <w:rFonts w:ascii="Verdana" w:hAnsi="Verdana" w:cs="Arial"/>
          <w:bCs/>
          <w:sz w:val="18"/>
          <w:szCs w:val="18"/>
        </w:rPr>
        <w:t xml:space="preserve">en cuenta para llegar a las </w:t>
      </w:r>
      <w:r w:rsidR="0016360E">
        <w:rPr>
          <w:rFonts w:ascii="Verdana" w:hAnsi="Verdana" w:cs="Arial"/>
          <w:bCs/>
          <w:sz w:val="18"/>
          <w:szCs w:val="18"/>
        </w:rPr>
        <w:t>cuotas propuestas</w:t>
      </w:r>
      <w:r w:rsidR="000A4EFF">
        <w:rPr>
          <w:rFonts w:ascii="Verdana" w:hAnsi="Verdana" w:cs="Arial"/>
          <w:bCs/>
          <w:sz w:val="18"/>
          <w:szCs w:val="18"/>
        </w:rPr>
        <w:t xml:space="preserve"> y verificar que las mismas</w:t>
      </w:r>
      <w:r w:rsidR="0016360E">
        <w:rPr>
          <w:rFonts w:ascii="Verdana" w:hAnsi="Verdana" w:cs="Arial"/>
          <w:bCs/>
          <w:sz w:val="18"/>
          <w:szCs w:val="18"/>
        </w:rPr>
        <w:t xml:space="preserve"> cumplen con los principios de proporcionalidad y equidad.</w:t>
      </w:r>
    </w:p>
    <w:p w:rsidR="000A4EFF" w:rsidRDefault="000A4EFF" w:rsidP="0033075D">
      <w:pPr>
        <w:widowControl w:val="0"/>
        <w:spacing w:line="360" w:lineRule="auto"/>
        <w:jc w:val="both"/>
        <w:rPr>
          <w:rFonts w:ascii="Verdana" w:hAnsi="Verdana" w:cs="Arial"/>
          <w:bCs/>
          <w:sz w:val="18"/>
          <w:szCs w:val="18"/>
        </w:rPr>
      </w:pPr>
    </w:p>
    <w:p w:rsidR="000A4EFF" w:rsidRDefault="000A4EFF" w:rsidP="0033075D">
      <w:pPr>
        <w:widowControl w:val="0"/>
        <w:spacing w:line="360" w:lineRule="auto"/>
        <w:ind w:firstLine="851"/>
        <w:jc w:val="both"/>
        <w:rPr>
          <w:rFonts w:ascii="Verdana" w:hAnsi="Verdana" w:cs="Arial"/>
          <w:bCs/>
          <w:sz w:val="18"/>
          <w:szCs w:val="18"/>
        </w:rPr>
      </w:pPr>
      <w:r>
        <w:rPr>
          <w:rFonts w:ascii="Verdana" w:hAnsi="Verdana" w:cs="Arial"/>
          <w:bCs/>
          <w:sz w:val="18"/>
          <w:szCs w:val="18"/>
        </w:rPr>
        <w:t xml:space="preserve">Aunado a que del </w:t>
      </w:r>
      <w:r w:rsidR="00576A2B">
        <w:rPr>
          <w:rFonts w:ascii="Verdana" w:hAnsi="Verdana" w:cs="Arial"/>
          <w:bCs/>
          <w:sz w:val="18"/>
          <w:szCs w:val="18"/>
        </w:rPr>
        <w:t>análisis realizado a la</w:t>
      </w:r>
      <w:r w:rsidR="0039575B">
        <w:rPr>
          <w:rFonts w:ascii="Verdana" w:hAnsi="Verdana" w:cs="Arial"/>
          <w:bCs/>
          <w:sz w:val="18"/>
          <w:szCs w:val="18"/>
        </w:rPr>
        <w:t xml:space="preserve"> tarifa</w:t>
      </w:r>
      <w:r w:rsidR="00576A2B">
        <w:rPr>
          <w:rFonts w:ascii="Verdana" w:hAnsi="Verdana" w:cs="Arial"/>
          <w:bCs/>
          <w:sz w:val="18"/>
          <w:szCs w:val="18"/>
        </w:rPr>
        <w:t xml:space="preserve">, </w:t>
      </w:r>
      <w:r w:rsidR="0039575B">
        <w:rPr>
          <w:rFonts w:ascii="Verdana" w:hAnsi="Verdana" w:cs="Arial"/>
          <w:bCs/>
          <w:sz w:val="18"/>
          <w:szCs w:val="18"/>
        </w:rPr>
        <w:t xml:space="preserve">no </w:t>
      </w:r>
      <w:r>
        <w:rPr>
          <w:rFonts w:ascii="Verdana" w:hAnsi="Verdana" w:cs="Arial"/>
          <w:bCs/>
          <w:sz w:val="18"/>
          <w:szCs w:val="18"/>
        </w:rPr>
        <w:t>se advierte</w:t>
      </w:r>
      <w:r w:rsidR="0039575B">
        <w:rPr>
          <w:rFonts w:ascii="Verdana" w:hAnsi="Verdana" w:cs="Arial"/>
          <w:bCs/>
          <w:sz w:val="18"/>
          <w:szCs w:val="18"/>
        </w:rPr>
        <w:t xml:space="preserve"> un</w:t>
      </w:r>
      <w:r>
        <w:rPr>
          <w:rFonts w:ascii="Verdana" w:hAnsi="Verdana" w:cs="Arial"/>
          <w:bCs/>
          <w:sz w:val="18"/>
          <w:szCs w:val="18"/>
        </w:rPr>
        <w:t xml:space="preserve"> </w:t>
      </w:r>
      <w:r w:rsidR="0039575B">
        <w:rPr>
          <w:rFonts w:ascii="Verdana" w:hAnsi="Verdana" w:cs="Arial"/>
          <w:bCs/>
          <w:sz w:val="18"/>
          <w:szCs w:val="18"/>
        </w:rPr>
        <w:t xml:space="preserve">criterio homólogo para asignar la cuota a pagar en función de los </w:t>
      </w:r>
      <w:r>
        <w:rPr>
          <w:rFonts w:ascii="Verdana" w:hAnsi="Verdana" w:cs="Arial"/>
          <w:bCs/>
          <w:sz w:val="18"/>
          <w:szCs w:val="18"/>
        </w:rPr>
        <w:t>metros cuadrados; y en otros casos no hay variación de la cuota, aun cuando en los metros cuadrados sí.</w:t>
      </w:r>
    </w:p>
    <w:p w:rsidR="000A4EFF" w:rsidRDefault="000A4EFF" w:rsidP="0039575B">
      <w:pPr>
        <w:widowControl w:val="0"/>
        <w:spacing w:line="360" w:lineRule="auto"/>
        <w:jc w:val="both"/>
        <w:rPr>
          <w:rFonts w:ascii="Verdana" w:hAnsi="Verdana" w:cs="Arial"/>
          <w:bCs/>
          <w:sz w:val="18"/>
          <w:szCs w:val="18"/>
        </w:rPr>
      </w:pPr>
    </w:p>
    <w:p w:rsidR="000A4EFF" w:rsidRDefault="000A4EFF" w:rsidP="0033075D">
      <w:pPr>
        <w:widowControl w:val="0"/>
        <w:spacing w:line="360" w:lineRule="auto"/>
        <w:ind w:firstLine="851"/>
        <w:jc w:val="both"/>
        <w:rPr>
          <w:rFonts w:ascii="Verdana" w:hAnsi="Verdana" w:cs="Arial"/>
          <w:bCs/>
          <w:sz w:val="18"/>
          <w:szCs w:val="18"/>
        </w:rPr>
      </w:pPr>
      <w:r>
        <w:rPr>
          <w:rFonts w:ascii="Verdana" w:hAnsi="Verdana" w:cs="Arial"/>
          <w:bCs/>
          <w:sz w:val="18"/>
          <w:szCs w:val="18"/>
        </w:rPr>
        <w:t>Finalmente, otro elemento que tomamos en consideración para no atender la propuesta en los términos planteados, es que se pretende aplicar una cuota de $1,000.00 por cada metro cuadrado, a los lotes con una superficie inferior a los 220 m</w:t>
      </w:r>
      <w:r w:rsidRPr="000A4EFF">
        <w:rPr>
          <w:rFonts w:ascii="Verdana" w:hAnsi="Verdana" w:cs="Arial"/>
          <w:bCs/>
          <w:sz w:val="18"/>
          <w:szCs w:val="18"/>
          <w:vertAlign w:val="superscript"/>
        </w:rPr>
        <w:t>2</w:t>
      </w:r>
      <w:r>
        <w:rPr>
          <w:rFonts w:ascii="Verdana" w:hAnsi="Verdana" w:cs="Arial"/>
          <w:bCs/>
          <w:sz w:val="18"/>
          <w:szCs w:val="18"/>
        </w:rPr>
        <w:t xml:space="preserve">, lo que no es congruente con el  </w:t>
      </w:r>
      <w:r w:rsidR="00357379">
        <w:rPr>
          <w:rFonts w:ascii="Verdana" w:hAnsi="Verdana" w:cs="Arial"/>
          <w:bCs/>
          <w:sz w:val="18"/>
          <w:szCs w:val="18"/>
        </w:rPr>
        <w:t xml:space="preserve">Código Territorial para el Estado y los Municipios de Guanajuato, pues este ordenamiento en su </w:t>
      </w:r>
      <w:r>
        <w:rPr>
          <w:rFonts w:ascii="Verdana" w:hAnsi="Verdana" w:cs="Arial"/>
          <w:bCs/>
          <w:sz w:val="18"/>
          <w:szCs w:val="18"/>
        </w:rPr>
        <w:t>artículo 405</w:t>
      </w:r>
      <w:r w:rsidR="00357379">
        <w:rPr>
          <w:rFonts w:ascii="Verdana" w:hAnsi="Verdana" w:cs="Arial"/>
          <w:bCs/>
          <w:sz w:val="18"/>
          <w:szCs w:val="18"/>
        </w:rPr>
        <w:t>, prevé que</w:t>
      </w:r>
      <w:r>
        <w:rPr>
          <w:rFonts w:ascii="Verdana" w:hAnsi="Verdana" w:cs="Arial"/>
          <w:bCs/>
          <w:sz w:val="18"/>
          <w:szCs w:val="18"/>
        </w:rPr>
        <w:t xml:space="preserve"> los </w:t>
      </w:r>
      <w:r w:rsidRPr="0075162E">
        <w:rPr>
          <w:rFonts w:ascii="Verdana" w:hAnsi="Verdana" w:cs="Tahoma"/>
          <w:spacing w:val="2"/>
          <w:sz w:val="18"/>
          <w:szCs w:val="18"/>
        </w:rPr>
        <w:t>lotes unifamiliares de los fraccionamientos habitacionales ten</w:t>
      </w:r>
      <w:r w:rsidR="00357379">
        <w:rPr>
          <w:rFonts w:ascii="Verdana" w:hAnsi="Verdana" w:cs="Tahoma"/>
          <w:spacing w:val="2"/>
          <w:sz w:val="18"/>
          <w:szCs w:val="18"/>
        </w:rPr>
        <w:t>gan</w:t>
      </w:r>
      <w:r w:rsidRPr="0075162E">
        <w:rPr>
          <w:rFonts w:ascii="Verdana" w:hAnsi="Verdana" w:cs="Tahoma"/>
          <w:spacing w:val="2"/>
          <w:sz w:val="18"/>
          <w:szCs w:val="18"/>
        </w:rPr>
        <w:t xml:space="preserve"> una superficie mínima de ciento cinco metros cuadrados.</w:t>
      </w:r>
    </w:p>
    <w:p w:rsidR="00B1655F" w:rsidRDefault="00B1655F" w:rsidP="0033075D">
      <w:pPr>
        <w:widowControl w:val="0"/>
        <w:spacing w:line="360" w:lineRule="auto"/>
        <w:jc w:val="both"/>
        <w:rPr>
          <w:rFonts w:ascii="Verdana" w:hAnsi="Verdana" w:cs="Arial"/>
          <w:bCs/>
          <w:sz w:val="18"/>
          <w:szCs w:val="18"/>
        </w:rPr>
      </w:pPr>
    </w:p>
    <w:p w:rsidR="00B1655F" w:rsidRDefault="00B1655F" w:rsidP="0033075D">
      <w:pPr>
        <w:widowControl w:val="0"/>
        <w:spacing w:line="360" w:lineRule="auto"/>
        <w:ind w:firstLine="851"/>
        <w:jc w:val="both"/>
        <w:rPr>
          <w:rFonts w:ascii="Verdana" w:hAnsi="Verdana" w:cs="Arial"/>
          <w:bCs/>
          <w:sz w:val="18"/>
          <w:szCs w:val="18"/>
        </w:rPr>
      </w:pPr>
      <w:r>
        <w:rPr>
          <w:rFonts w:ascii="Verdana" w:hAnsi="Verdana" w:cs="Arial"/>
          <w:bCs/>
          <w:sz w:val="18"/>
          <w:szCs w:val="18"/>
        </w:rPr>
        <w:t>En ese contexto, a la tarifa vigente aplicamos el 4%.</w:t>
      </w:r>
    </w:p>
    <w:p w:rsidR="003D1B11" w:rsidRPr="00420C3D" w:rsidRDefault="003D1B11" w:rsidP="0033075D">
      <w:pPr>
        <w:widowControl w:val="0"/>
        <w:spacing w:line="360" w:lineRule="auto"/>
        <w:jc w:val="both"/>
        <w:rPr>
          <w:rFonts w:ascii="Verdana" w:hAnsi="Verdana"/>
          <w:sz w:val="18"/>
          <w:szCs w:val="18"/>
        </w:rPr>
      </w:pPr>
    </w:p>
    <w:p w:rsidR="00A16F7A" w:rsidRPr="00420C3D" w:rsidRDefault="00A16F7A" w:rsidP="0033075D">
      <w:pPr>
        <w:widowControl w:val="0"/>
        <w:spacing w:line="360" w:lineRule="auto"/>
        <w:jc w:val="both"/>
        <w:rPr>
          <w:rFonts w:ascii="Verdana" w:hAnsi="Verdana"/>
          <w:sz w:val="18"/>
          <w:szCs w:val="18"/>
        </w:rPr>
      </w:pPr>
    </w:p>
    <w:p w:rsidR="003E6999" w:rsidRDefault="003E6999" w:rsidP="0033075D">
      <w:pPr>
        <w:widowControl w:val="0"/>
        <w:spacing w:line="360" w:lineRule="auto"/>
        <w:jc w:val="both"/>
        <w:rPr>
          <w:rFonts w:ascii="Verdana" w:hAnsi="Verdana"/>
          <w:sz w:val="18"/>
          <w:szCs w:val="18"/>
        </w:rPr>
      </w:pPr>
    </w:p>
    <w:p w:rsidR="00020804" w:rsidRPr="00C8247F" w:rsidRDefault="00020804" w:rsidP="0033075D">
      <w:pPr>
        <w:widowControl w:val="0"/>
        <w:spacing w:line="360" w:lineRule="auto"/>
        <w:ind w:firstLine="851"/>
        <w:jc w:val="both"/>
        <w:rPr>
          <w:rFonts w:ascii="Verdana" w:hAnsi="Verdana" w:cs="Arial"/>
          <w:b/>
          <w:bCs/>
          <w:sz w:val="18"/>
          <w:szCs w:val="18"/>
        </w:rPr>
      </w:pPr>
      <w:r w:rsidRPr="00C8247F">
        <w:rPr>
          <w:rFonts w:ascii="Verdana" w:hAnsi="Verdana" w:cs="Arial"/>
          <w:b/>
          <w:bCs/>
          <w:sz w:val="18"/>
          <w:szCs w:val="18"/>
        </w:rPr>
        <w:t>Derechos.</w:t>
      </w:r>
    </w:p>
    <w:p w:rsidR="00020804" w:rsidRPr="00C8247F" w:rsidRDefault="00020804" w:rsidP="0033075D">
      <w:pPr>
        <w:widowControl w:val="0"/>
        <w:spacing w:line="360" w:lineRule="auto"/>
        <w:jc w:val="both"/>
        <w:rPr>
          <w:rFonts w:ascii="Verdana" w:hAnsi="Verdana" w:cs="Arial"/>
          <w:bCs/>
          <w:sz w:val="18"/>
          <w:szCs w:val="18"/>
        </w:rPr>
      </w:pPr>
    </w:p>
    <w:p w:rsidR="00020804" w:rsidRPr="00C8247F" w:rsidRDefault="00020804" w:rsidP="0033075D">
      <w:pPr>
        <w:widowControl w:val="0"/>
        <w:spacing w:line="360" w:lineRule="auto"/>
        <w:ind w:firstLine="851"/>
        <w:jc w:val="both"/>
        <w:rPr>
          <w:rFonts w:ascii="Verdana" w:hAnsi="Verdana" w:cs="Arial"/>
          <w:bCs/>
          <w:sz w:val="18"/>
          <w:szCs w:val="18"/>
        </w:rPr>
      </w:pPr>
      <w:r w:rsidRPr="00C8247F">
        <w:rPr>
          <w:rFonts w:ascii="Verdana" w:hAnsi="Verdana" w:cs="Arial"/>
          <w:bCs/>
          <w:sz w:val="18"/>
          <w:szCs w:val="18"/>
        </w:rPr>
        <w:t xml:space="preserve">Las propuestas y ajustes realizados en este </w:t>
      </w:r>
      <w:r w:rsidR="004878ED">
        <w:rPr>
          <w:rFonts w:ascii="Verdana" w:hAnsi="Verdana" w:cs="Arial"/>
          <w:bCs/>
          <w:sz w:val="18"/>
          <w:szCs w:val="18"/>
        </w:rPr>
        <w:t>C</w:t>
      </w:r>
      <w:r w:rsidRPr="00C8247F">
        <w:rPr>
          <w:rFonts w:ascii="Verdana" w:hAnsi="Verdana" w:cs="Arial"/>
          <w:bCs/>
          <w:sz w:val="18"/>
          <w:szCs w:val="18"/>
        </w:rPr>
        <w:t xml:space="preserve">apítulo se enumeran de acuerdo al orden en que es expuesto cada uno de los conceptos en la iniciativa, bajo el criterio de que aquellos derechos a los que no se hace referencia específica en este apartado, no sufren modificaciones o en su caso, éstas consistieron en aplicar </w:t>
      </w:r>
      <w:r w:rsidRPr="00402246">
        <w:rPr>
          <w:rFonts w:ascii="Verdana" w:hAnsi="Verdana" w:cs="Arial"/>
          <w:bCs/>
          <w:sz w:val="18"/>
          <w:szCs w:val="18"/>
        </w:rPr>
        <w:t xml:space="preserve">como límite de actualización el </w:t>
      </w:r>
      <w:r w:rsidR="00FE4888">
        <w:rPr>
          <w:rFonts w:ascii="Verdana" w:hAnsi="Verdana" w:cs="Arial"/>
          <w:bCs/>
          <w:sz w:val="18"/>
          <w:szCs w:val="18"/>
        </w:rPr>
        <w:t xml:space="preserve">porcentaje del </w:t>
      </w:r>
      <w:r w:rsidR="00711AC2">
        <w:rPr>
          <w:rFonts w:ascii="Verdana" w:hAnsi="Verdana" w:cs="Arial"/>
          <w:bCs/>
          <w:sz w:val="18"/>
          <w:szCs w:val="18"/>
        </w:rPr>
        <w:t>4</w:t>
      </w:r>
      <w:r w:rsidR="00B10A12" w:rsidRPr="00711AC2">
        <w:rPr>
          <w:rFonts w:ascii="Verdana" w:hAnsi="Verdana" w:cs="Arial"/>
          <w:bCs/>
          <w:sz w:val="18"/>
          <w:szCs w:val="18"/>
        </w:rPr>
        <w:t>%</w:t>
      </w:r>
      <w:r w:rsidR="00B10A12" w:rsidRPr="00402246">
        <w:rPr>
          <w:rFonts w:ascii="Verdana" w:hAnsi="Verdana" w:cs="Arial"/>
          <w:bCs/>
          <w:sz w:val="18"/>
          <w:szCs w:val="18"/>
        </w:rPr>
        <w:t xml:space="preserve"> aprobado por estas comisiones unidas</w:t>
      </w:r>
      <w:r w:rsidR="008919E4">
        <w:rPr>
          <w:rFonts w:ascii="Verdana" w:hAnsi="Verdana" w:cs="Arial"/>
          <w:bCs/>
          <w:sz w:val="18"/>
          <w:szCs w:val="18"/>
        </w:rPr>
        <w:t>,</w:t>
      </w:r>
      <w:r w:rsidRPr="00402246">
        <w:rPr>
          <w:rFonts w:ascii="Verdana" w:hAnsi="Verdana" w:cs="Arial"/>
          <w:bCs/>
          <w:sz w:val="18"/>
          <w:szCs w:val="18"/>
        </w:rPr>
        <w:t xml:space="preserve"> en aquellos conceptos que no fueron justificados o que arguyendo las razones para dichos incrementos, los argumentos expuestos por los iniciantes no se consideraron procedentes.</w:t>
      </w:r>
    </w:p>
    <w:p w:rsidR="00020804" w:rsidRDefault="00020804" w:rsidP="0033075D">
      <w:pPr>
        <w:widowControl w:val="0"/>
        <w:spacing w:line="360" w:lineRule="auto"/>
        <w:jc w:val="both"/>
        <w:rPr>
          <w:rFonts w:ascii="Verdana" w:hAnsi="Verdana" w:cs="Arial"/>
          <w:bCs/>
          <w:sz w:val="18"/>
          <w:szCs w:val="18"/>
        </w:rPr>
      </w:pPr>
    </w:p>
    <w:p w:rsidR="00020804" w:rsidRDefault="0039575B" w:rsidP="0039575B">
      <w:pPr>
        <w:widowControl w:val="0"/>
        <w:spacing w:line="360" w:lineRule="auto"/>
        <w:ind w:firstLine="851"/>
        <w:jc w:val="both"/>
        <w:rPr>
          <w:rFonts w:ascii="Verdana" w:hAnsi="Verdana" w:cs="Arial"/>
          <w:bCs/>
          <w:sz w:val="18"/>
          <w:szCs w:val="18"/>
        </w:rPr>
      </w:pPr>
      <w:r>
        <w:rPr>
          <w:rFonts w:ascii="Verdana" w:hAnsi="Verdana" w:cs="Arial"/>
          <w:bCs/>
          <w:sz w:val="18"/>
          <w:szCs w:val="18"/>
        </w:rPr>
        <w:t>Se ajustaron algunos conceptos contenidos en este Capítulo, para que fueran congruentes con el marco jurídico vigente.</w:t>
      </w:r>
    </w:p>
    <w:p w:rsidR="0039575B" w:rsidRDefault="0039575B" w:rsidP="0033075D">
      <w:pPr>
        <w:widowControl w:val="0"/>
        <w:spacing w:line="360" w:lineRule="auto"/>
        <w:jc w:val="both"/>
        <w:rPr>
          <w:rFonts w:ascii="Verdana" w:hAnsi="Verdana" w:cs="Arial"/>
          <w:bCs/>
          <w:sz w:val="18"/>
          <w:szCs w:val="18"/>
        </w:rPr>
      </w:pPr>
    </w:p>
    <w:p w:rsidR="0039575B" w:rsidRDefault="0039575B" w:rsidP="0033075D">
      <w:pPr>
        <w:widowControl w:val="0"/>
        <w:spacing w:line="360" w:lineRule="auto"/>
        <w:jc w:val="both"/>
        <w:rPr>
          <w:rFonts w:ascii="Verdana" w:hAnsi="Verdana" w:cs="Arial"/>
          <w:bCs/>
          <w:sz w:val="18"/>
          <w:szCs w:val="18"/>
        </w:rPr>
      </w:pPr>
    </w:p>
    <w:p w:rsidR="008C614E" w:rsidRPr="00910C54" w:rsidRDefault="008C614E" w:rsidP="0033075D">
      <w:pPr>
        <w:widowControl w:val="0"/>
        <w:spacing w:line="360" w:lineRule="auto"/>
        <w:ind w:left="851"/>
        <w:jc w:val="both"/>
        <w:rPr>
          <w:rFonts w:ascii="Verdana" w:hAnsi="Verdana" w:cs="Arial"/>
          <w:b/>
          <w:sz w:val="18"/>
          <w:szCs w:val="18"/>
        </w:rPr>
      </w:pPr>
      <w:r w:rsidRPr="00910C54">
        <w:rPr>
          <w:rFonts w:ascii="Verdana" w:hAnsi="Verdana" w:cs="Arial"/>
          <w:b/>
          <w:sz w:val="18"/>
          <w:szCs w:val="18"/>
        </w:rPr>
        <w:lastRenderedPageBreak/>
        <w:t xml:space="preserve">Servicios de agua potable, drenaje, alcantarillado, tratamiento y disposición de </w:t>
      </w:r>
      <w:r w:rsidR="00064E6F" w:rsidRPr="00910C54">
        <w:rPr>
          <w:rFonts w:ascii="Verdana" w:hAnsi="Verdana" w:cs="Arial"/>
          <w:b/>
          <w:sz w:val="18"/>
          <w:szCs w:val="18"/>
        </w:rPr>
        <w:t xml:space="preserve">sus </w:t>
      </w:r>
      <w:r w:rsidRPr="00910C54">
        <w:rPr>
          <w:rFonts w:ascii="Verdana" w:hAnsi="Verdana" w:cs="Arial"/>
          <w:b/>
          <w:sz w:val="18"/>
          <w:szCs w:val="18"/>
        </w:rPr>
        <w:t>aguas residuales.</w:t>
      </w:r>
    </w:p>
    <w:p w:rsidR="008C614E" w:rsidRPr="00910C54" w:rsidRDefault="008C614E" w:rsidP="0033075D">
      <w:pPr>
        <w:widowControl w:val="0"/>
        <w:spacing w:line="360" w:lineRule="auto"/>
        <w:jc w:val="both"/>
        <w:rPr>
          <w:rFonts w:ascii="Verdana" w:hAnsi="Verdana" w:cs="Arial"/>
          <w:sz w:val="18"/>
          <w:szCs w:val="18"/>
        </w:rPr>
      </w:pPr>
    </w:p>
    <w:p w:rsidR="00C82540" w:rsidRPr="00910C54" w:rsidRDefault="004429E7" w:rsidP="0033075D">
      <w:pPr>
        <w:widowControl w:val="0"/>
        <w:spacing w:line="360" w:lineRule="auto"/>
        <w:ind w:firstLine="851"/>
        <w:jc w:val="both"/>
        <w:rPr>
          <w:rFonts w:ascii="Verdana" w:hAnsi="Verdana" w:cs="Arial"/>
          <w:bCs/>
          <w:sz w:val="18"/>
          <w:szCs w:val="18"/>
        </w:rPr>
      </w:pPr>
      <w:r w:rsidRPr="003538F3">
        <w:rPr>
          <w:rFonts w:ascii="Verdana" w:hAnsi="Verdana" w:cs="Arial"/>
          <w:bCs/>
          <w:sz w:val="18"/>
          <w:szCs w:val="18"/>
        </w:rPr>
        <w:t xml:space="preserve">En la fracción </w:t>
      </w:r>
      <w:r w:rsidR="00C82540" w:rsidRPr="003538F3">
        <w:rPr>
          <w:rFonts w:ascii="Verdana" w:hAnsi="Verdana" w:cs="Arial"/>
          <w:bCs/>
          <w:sz w:val="18"/>
          <w:szCs w:val="18"/>
        </w:rPr>
        <w:t xml:space="preserve">VI el iniciante agregó que en el caso de materiales e instalación para tomas de agua potable, </w:t>
      </w:r>
      <w:r w:rsidR="00B1655F" w:rsidRPr="003538F3">
        <w:rPr>
          <w:rFonts w:ascii="Verdana" w:hAnsi="Verdana" w:cs="Arial"/>
          <w:bCs/>
          <w:sz w:val="18"/>
          <w:szCs w:val="18"/>
        </w:rPr>
        <w:t xml:space="preserve">éstas no incluyen </w:t>
      </w:r>
      <w:r w:rsidR="00C82540" w:rsidRPr="003538F3">
        <w:rPr>
          <w:rFonts w:ascii="Verdana" w:hAnsi="Verdana" w:cs="Arial"/>
          <w:bCs/>
          <w:sz w:val="18"/>
          <w:szCs w:val="18"/>
        </w:rPr>
        <w:t>cuadro ni medidor.</w:t>
      </w:r>
      <w:r w:rsidR="00910C54" w:rsidRPr="003538F3">
        <w:rPr>
          <w:rFonts w:ascii="Verdana" w:hAnsi="Verdana" w:cs="Arial"/>
          <w:bCs/>
          <w:sz w:val="18"/>
          <w:szCs w:val="18"/>
        </w:rPr>
        <w:t xml:space="preserve"> No se atendió la propuesta, ya que la adición se contempla en otras fracciones del artículo 14 de la iniciativa.</w:t>
      </w:r>
    </w:p>
    <w:p w:rsidR="00C82540" w:rsidRPr="00910C54" w:rsidRDefault="00C82540" w:rsidP="0039575B">
      <w:pPr>
        <w:widowControl w:val="0"/>
        <w:spacing w:line="360" w:lineRule="auto"/>
        <w:jc w:val="both"/>
        <w:rPr>
          <w:rFonts w:ascii="Verdana" w:hAnsi="Verdana" w:cs="Arial"/>
          <w:bCs/>
          <w:sz w:val="18"/>
          <w:szCs w:val="18"/>
        </w:rPr>
      </w:pPr>
    </w:p>
    <w:p w:rsidR="00E64F0B" w:rsidRDefault="00E64F0B" w:rsidP="0033075D">
      <w:pPr>
        <w:widowControl w:val="0"/>
        <w:spacing w:line="360" w:lineRule="auto"/>
        <w:jc w:val="both"/>
        <w:rPr>
          <w:rFonts w:ascii="Verdana" w:hAnsi="Verdana" w:cs="Arial"/>
          <w:bCs/>
          <w:sz w:val="18"/>
          <w:szCs w:val="18"/>
        </w:rPr>
      </w:pPr>
    </w:p>
    <w:p w:rsidR="009152B7" w:rsidRDefault="009152B7" w:rsidP="0033075D">
      <w:pPr>
        <w:widowControl w:val="0"/>
        <w:spacing w:line="360" w:lineRule="auto"/>
        <w:jc w:val="both"/>
        <w:rPr>
          <w:rFonts w:ascii="Verdana" w:hAnsi="Verdana" w:cs="Arial"/>
          <w:bCs/>
          <w:sz w:val="18"/>
          <w:szCs w:val="18"/>
        </w:rPr>
      </w:pPr>
    </w:p>
    <w:p w:rsidR="009152B7" w:rsidRPr="009152B7" w:rsidRDefault="009152B7" w:rsidP="009152B7">
      <w:pPr>
        <w:widowControl w:val="0"/>
        <w:spacing w:line="360" w:lineRule="auto"/>
        <w:ind w:left="851"/>
        <w:jc w:val="both"/>
        <w:rPr>
          <w:rFonts w:ascii="Verdana" w:hAnsi="Verdana" w:cs="Arial"/>
          <w:b/>
          <w:color w:val="000000"/>
          <w:sz w:val="18"/>
          <w:szCs w:val="18"/>
        </w:rPr>
      </w:pPr>
      <w:r w:rsidRPr="009152B7">
        <w:rPr>
          <w:rFonts w:ascii="Verdana" w:hAnsi="Verdana" w:cs="Arial"/>
          <w:b/>
          <w:color w:val="000000"/>
          <w:sz w:val="18"/>
          <w:szCs w:val="18"/>
        </w:rPr>
        <w:t>Servicios de alumbrado público.</w:t>
      </w:r>
    </w:p>
    <w:p w:rsidR="009152B7" w:rsidRPr="009152B7" w:rsidRDefault="009152B7" w:rsidP="009152B7">
      <w:pPr>
        <w:widowControl w:val="0"/>
        <w:spacing w:line="360" w:lineRule="auto"/>
        <w:jc w:val="both"/>
        <w:rPr>
          <w:rFonts w:ascii="Verdana" w:hAnsi="Verdana" w:cs="Arial"/>
          <w:color w:val="000000"/>
          <w:sz w:val="18"/>
          <w:szCs w:val="18"/>
        </w:rPr>
      </w:pPr>
    </w:p>
    <w:p w:rsidR="009152B7" w:rsidRPr="009152B7" w:rsidRDefault="009152B7" w:rsidP="009152B7">
      <w:pPr>
        <w:widowControl w:val="0"/>
        <w:spacing w:line="360" w:lineRule="auto"/>
        <w:ind w:firstLine="851"/>
        <w:jc w:val="both"/>
        <w:rPr>
          <w:rFonts w:ascii="Verdana" w:hAnsi="Verdana" w:cs="Arial"/>
          <w:bCs/>
          <w:sz w:val="18"/>
          <w:szCs w:val="18"/>
        </w:rPr>
      </w:pPr>
      <w:r w:rsidRPr="009152B7">
        <w:rPr>
          <w:rFonts w:ascii="Verdana" w:hAnsi="Verdana" w:cs="Arial"/>
          <w:bCs/>
          <w:sz w:val="18"/>
          <w:szCs w:val="18"/>
        </w:rPr>
        <w:t>De acuerdo a la tarjeta proporcionada por la Unidad de Estudios de las Finanzas Públicas, se ajustó la tarifa contenida en el artículo 15, ya que la misma no consideró en el cálculo a los predios urbanos y rústicos que no tributan con la Comisión Federal de Electricidad.</w:t>
      </w:r>
    </w:p>
    <w:p w:rsidR="009152B7" w:rsidRDefault="009152B7" w:rsidP="0033075D">
      <w:pPr>
        <w:widowControl w:val="0"/>
        <w:spacing w:line="360" w:lineRule="auto"/>
        <w:jc w:val="both"/>
        <w:rPr>
          <w:rFonts w:ascii="Verdana" w:hAnsi="Verdana" w:cs="Arial"/>
          <w:bCs/>
          <w:sz w:val="18"/>
          <w:szCs w:val="18"/>
        </w:rPr>
      </w:pPr>
    </w:p>
    <w:p w:rsidR="009152B7" w:rsidRDefault="009152B7" w:rsidP="0033075D">
      <w:pPr>
        <w:widowControl w:val="0"/>
        <w:spacing w:line="360" w:lineRule="auto"/>
        <w:jc w:val="both"/>
        <w:rPr>
          <w:rFonts w:ascii="Verdana" w:hAnsi="Verdana" w:cs="Arial"/>
          <w:bCs/>
          <w:sz w:val="18"/>
          <w:szCs w:val="18"/>
        </w:rPr>
      </w:pPr>
    </w:p>
    <w:p w:rsidR="00CA5BA4" w:rsidRDefault="00CA5BA4" w:rsidP="0033075D">
      <w:pPr>
        <w:widowControl w:val="0"/>
        <w:spacing w:line="360" w:lineRule="auto"/>
        <w:jc w:val="both"/>
        <w:rPr>
          <w:rFonts w:ascii="Verdana" w:hAnsi="Verdana" w:cs="Arial"/>
          <w:bCs/>
          <w:sz w:val="18"/>
          <w:szCs w:val="18"/>
        </w:rPr>
      </w:pPr>
    </w:p>
    <w:p w:rsidR="004429E7" w:rsidRDefault="004429E7" w:rsidP="0033075D">
      <w:pPr>
        <w:widowControl w:val="0"/>
        <w:spacing w:line="360" w:lineRule="auto"/>
        <w:ind w:left="851"/>
        <w:jc w:val="both"/>
        <w:rPr>
          <w:rFonts w:ascii="Verdana" w:hAnsi="Verdana" w:cs="Arial"/>
          <w:b/>
          <w:sz w:val="18"/>
          <w:szCs w:val="18"/>
        </w:rPr>
      </w:pPr>
      <w:r w:rsidRPr="00A64000">
        <w:rPr>
          <w:rFonts w:ascii="Verdana" w:hAnsi="Verdana" w:cs="Arial"/>
          <w:b/>
          <w:sz w:val="18"/>
          <w:szCs w:val="18"/>
        </w:rPr>
        <w:t>Servicios</w:t>
      </w:r>
      <w:r w:rsidR="00B1655F">
        <w:rPr>
          <w:rFonts w:ascii="Verdana" w:hAnsi="Verdana" w:cs="Arial"/>
          <w:b/>
          <w:sz w:val="18"/>
          <w:szCs w:val="18"/>
        </w:rPr>
        <w:t xml:space="preserve"> de obra pública y desarrollo urbano</w:t>
      </w:r>
      <w:r>
        <w:rPr>
          <w:rFonts w:ascii="Verdana" w:hAnsi="Verdana" w:cs="Arial"/>
          <w:b/>
          <w:sz w:val="18"/>
          <w:szCs w:val="18"/>
        </w:rPr>
        <w:t>.</w:t>
      </w:r>
    </w:p>
    <w:p w:rsidR="004429E7" w:rsidRPr="00A64000" w:rsidRDefault="004429E7" w:rsidP="0033075D">
      <w:pPr>
        <w:widowControl w:val="0"/>
        <w:spacing w:line="360" w:lineRule="auto"/>
        <w:jc w:val="both"/>
        <w:rPr>
          <w:rFonts w:ascii="Verdana" w:hAnsi="Verdana" w:cs="Arial"/>
          <w:sz w:val="18"/>
          <w:szCs w:val="18"/>
        </w:rPr>
      </w:pPr>
    </w:p>
    <w:p w:rsidR="00676539" w:rsidRDefault="004429E7" w:rsidP="0033075D">
      <w:pPr>
        <w:widowControl w:val="0"/>
        <w:spacing w:line="360" w:lineRule="auto"/>
        <w:ind w:firstLine="851"/>
        <w:jc w:val="both"/>
        <w:rPr>
          <w:rFonts w:ascii="Verdana" w:hAnsi="Verdana" w:cs="Arial"/>
          <w:bCs/>
          <w:sz w:val="18"/>
          <w:szCs w:val="18"/>
        </w:rPr>
      </w:pPr>
      <w:r w:rsidRPr="004429E7">
        <w:rPr>
          <w:rFonts w:ascii="Verdana" w:hAnsi="Verdana" w:cs="Arial"/>
          <w:bCs/>
          <w:sz w:val="18"/>
          <w:szCs w:val="18"/>
        </w:rPr>
        <w:t>E</w:t>
      </w:r>
      <w:r>
        <w:rPr>
          <w:rFonts w:ascii="Verdana" w:hAnsi="Verdana" w:cs="Arial"/>
          <w:bCs/>
          <w:sz w:val="18"/>
          <w:szCs w:val="18"/>
        </w:rPr>
        <w:t xml:space="preserve">l iniciante propuso </w:t>
      </w:r>
      <w:r w:rsidR="00990B8E">
        <w:rPr>
          <w:rFonts w:ascii="Verdana" w:hAnsi="Verdana" w:cs="Arial"/>
          <w:bCs/>
          <w:sz w:val="18"/>
          <w:szCs w:val="18"/>
        </w:rPr>
        <w:t xml:space="preserve">agregar </w:t>
      </w:r>
      <w:r w:rsidR="00A820EA">
        <w:rPr>
          <w:rFonts w:ascii="Verdana" w:hAnsi="Verdana" w:cs="Arial"/>
          <w:bCs/>
          <w:sz w:val="18"/>
          <w:szCs w:val="18"/>
        </w:rPr>
        <w:t>en el artículo 2</w:t>
      </w:r>
      <w:r w:rsidR="00676539">
        <w:rPr>
          <w:rFonts w:ascii="Verdana" w:hAnsi="Verdana" w:cs="Arial"/>
          <w:bCs/>
          <w:sz w:val="18"/>
          <w:szCs w:val="18"/>
        </w:rPr>
        <w:t xml:space="preserve">2, una cuota por el permiso de uso de suelo </w:t>
      </w:r>
      <w:r w:rsidR="00676539" w:rsidRPr="00676539">
        <w:rPr>
          <w:rFonts w:ascii="Verdana" w:hAnsi="Verdana" w:cs="Arial"/>
          <w:bCs/>
          <w:sz w:val="18"/>
          <w:szCs w:val="18"/>
        </w:rPr>
        <w:t>cuando se desarrolle el arrendamiento total o parcial de casas, departamentos, edificios, fincas, ranchos o cualquier denominación que se le dé a los recintos, siempre y cuando sea por temporadas menores a 30 días naturales</w:t>
      </w:r>
      <w:r w:rsidR="00676539">
        <w:rPr>
          <w:rFonts w:ascii="Verdana" w:hAnsi="Verdana" w:cs="Arial"/>
          <w:bCs/>
          <w:sz w:val="18"/>
          <w:szCs w:val="18"/>
        </w:rPr>
        <w:t>, al tenor de la siguiente argumentación consignada en la exposición de motivos:</w:t>
      </w:r>
    </w:p>
    <w:p w:rsidR="00676539" w:rsidRDefault="00676539" w:rsidP="0033075D">
      <w:pPr>
        <w:widowControl w:val="0"/>
        <w:spacing w:line="360" w:lineRule="auto"/>
        <w:ind w:firstLine="851"/>
        <w:jc w:val="both"/>
        <w:rPr>
          <w:rFonts w:ascii="Verdana" w:hAnsi="Verdana" w:cs="Arial"/>
          <w:bCs/>
          <w:sz w:val="18"/>
          <w:szCs w:val="18"/>
        </w:rPr>
      </w:pPr>
    </w:p>
    <w:p w:rsidR="00676539" w:rsidRPr="0078496A" w:rsidRDefault="0078496A" w:rsidP="0033075D">
      <w:pPr>
        <w:widowControl w:val="0"/>
        <w:ind w:left="851" w:right="851"/>
        <w:jc w:val="both"/>
        <w:rPr>
          <w:rFonts w:ascii="Verdana" w:hAnsi="Verdana" w:cs="Arial"/>
          <w:bCs/>
          <w:sz w:val="16"/>
          <w:szCs w:val="16"/>
        </w:rPr>
      </w:pPr>
      <w:r w:rsidRPr="0078496A">
        <w:rPr>
          <w:rFonts w:ascii="Verdana" w:hAnsi="Verdana" w:cs="Arial"/>
          <w:sz w:val="16"/>
          <w:szCs w:val="16"/>
        </w:rPr>
        <w:t xml:space="preserve">En la fracción XIV del artículo 22, se estableció el importe por el </w:t>
      </w:r>
      <w:r w:rsidRPr="0078496A">
        <w:rPr>
          <w:rFonts w:ascii="Verdana" w:hAnsi="Verdana" w:cs="Arial"/>
          <w:b/>
          <w:sz w:val="16"/>
          <w:szCs w:val="16"/>
        </w:rPr>
        <w:t>uso de suelo específico</w:t>
      </w:r>
      <w:r w:rsidRPr="0078496A">
        <w:rPr>
          <w:rFonts w:ascii="Verdana" w:hAnsi="Verdana" w:cs="Arial"/>
          <w:sz w:val="16"/>
          <w:szCs w:val="16"/>
        </w:rPr>
        <w:t xml:space="preserve"> a que se refiere el Reglamento del Código Territorial del Municipio de San Miguel de Allende, Guanajuato, publicado en el Periódico Oficial en fecha 16 dieciséis de septiembre del año 2016. El derecho propuesto, se justifica porque las fincas destinadas a los fines de renta vacacional prestan un servicio de hospedaje que obliga al ayuntamiento a desplegar su acción para verificar que se cumplan las condiciones de protección civil, seguridad pública, salud, en condiciones que garanticen el bienestar de los visitantes a San Miguel de Allende.</w:t>
      </w:r>
    </w:p>
    <w:p w:rsidR="00676539" w:rsidRDefault="00676539" w:rsidP="0033075D">
      <w:pPr>
        <w:widowControl w:val="0"/>
        <w:spacing w:line="360" w:lineRule="auto"/>
        <w:jc w:val="both"/>
        <w:rPr>
          <w:rFonts w:ascii="Verdana" w:hAnsi="Verdana" w:cs="Arial"/>
          <w:bCs/>
          <w:sz w:val="18"/>
          <w:szCs w:val="18"/>
        </w:rPr>
      </w:pPr>
    </w:p>
    <w:p w:rsidR="0078496A" w:rsidRPr="00852951" w:rsidRDefault="0078496A" w:rsidP="0033075D">
      <w:pPr>
        <w:widowControl w:val="0"/>
        <w:spacing w:line="360" w:lineRule="auto"/>
        <w:ind w:firstLine="851"/>
        <w:jc w:val="both"/>
        <w:rPr>
          <w:rFonts w:ascii="Verdana" w:hAnsi="Verdana" w:cs="Arial"/>
          <w:bCs/>
          <w:sz w:val="18"/>
          <w:szCs w:val="18"/>
        </w:rPr>
      </w:pPr>
      <w:r>
        <w:rPr>
          <w:rFonts w:ascii="Verdana" w:hAnsi="Verdana" w:cs="Arial"/>
          <w:bCs/>
          <w:sz w:val="18"/>
          <w:szCs w:val="18"/>
        </w:rPr>
        <w:t xml:space="preserve">Lo anterior se vio </w:t>
      </w:r>
      <w:r w:rsidRPr="0078496A">
        <w:rPr>
          <w:rFonts w:ascii="Verdana" w:hAnsi="Verdana" w:cs="Arial"/>
          <w:sz w:val="18"/>
          <w:szCs w:val="18"/>
        </w:rPr>
        <w:t>complementado</w:t>
      </w:r>
      <w:r>
        <w:rPr>
          <w:rFonts w:ascii="Verdana" w:hAnsi="Verdana" w:cs="Arial"/>
          <w:bCs/>
          <w:sz w:val="18"/>
          <w:szCs w:val="18"/>
        </w:rPr>
        <w:t xml:space="preserve"> con lo expuesto en el </w:t>
      </w:r>
      <w:r>
        <w:rPr>
          <w:rFonts w:ascii="Verdana" w:hAnsi="Verdana" w:cs="Arial"/>
          <w:sz w:val="18"/>
          <w:szCs w:val="18"/>
        </w:rPr>
        <w:t>impacto normativo de la propuesta de modificaciones a la ley de ingresos en materia de derecho de uso de suelo específico</w:t>
      </w:r>
      <w:r>
        <w:rPr>
          <w:rFonts w:ascii="Verdana" w:hAnsi="Verdana" w:cs="Arial"/>
          <w:bCs/>
          <w:sz w:val="18"/>
          <w:szCs w:val="18"/>
        </w:rPr>
        <w:t>, al tenor de lo siguiente</w:t>
      </w:r>
      <w:r w:rsidRPr="00852951">
        <w:rPr>
          <w:rFonts w:ascii="Verdana" w:hAnsi="Verdana" w:cs="Arial"/>
          <w:bCs/>
          <w:sz w:val="18"/>
          <w:szCs w:val="18"/>
        </w:rPr>
        <w:t>:</w:t>
      </w:r>
    </w:p>
    <w:p w:rsidR="0078496A" w:rsidRDefault="0078496A" w:rsidP="0033075D">
      <w:pPr>
        <w:widowControl w:val="0"/>
        <w:spacing w:line="360" w:lineRule="auto"/>
        <w:jc w:val="both"/>
        <w:rPr>
          <w:rFonts w:ascii="Verdana" w:hAnsi="Verdana" w:cs="Arial"/>
          <w:bCs/>
          <w:sz w:val="18"/>
          <w:szCs w:val="18"/>
        </w:rPr>
      </w:pPr>
    </w:p>
    <w:p w:rsidR="00117566" w:rsidRPr="00117566" w:rsidRDefault="00117566" w:rsidP="0033075D">
      <w:pPr>
        <w:widowControl w:val="0"/>
        <w:ind w:left="851" w:right="851"/>
        <w:jc w:val="both"/>
        <w:rPr>
          <w:rFonts w:ascii="Verdana" w:hAnsi="Verdana" w:cs="Arial"/>
          <w:sz w:val="16"/>
          <w:szCs w:val="16"/>
          <w:lang w:val="es-MX"/>
        </w:rPr>
      </w:pPr>
      <w:r w:rsidRPr="00117566">
        <w:rPr>
          <w:rFonts w:ascii="Verdana" w:hAnsi="Verdana" w:cs="Arial"/>
          <w:sz w:val="16"/>
          <w:szCs w:val="16"/>
          <w:lang w:val="es-MX"/>
        </w:rPr>
        <w:lastRenderedPageBreak/>
        <w:t>La vocación turística del municipio de San Miguel de Allende, Guanajuato, al ser uno de los principales destinos turísticos del país de no playa, ha provocado una gran especulación inmobiliaria en la que muchas personas, buscan obtener recursos otorgando el uso temporal de sus inmuebles, ya sea a través de medios electrónicos, administradores de bienes raíces, administradores profesionales o a través del trato directo entre los dueños y quienes se hospedan temporalmente en esa viviendas, casas, departamentos, ranchos, fincas, cabañas o ranchos.</w:t>
      </w:r>
    </w:p>
    <w:p w:rsidR="00117566" w:rsidRDefault="00117566" w:rsidP="0033075D">
      <w:pPr>
        <w:widowControl w:val="0"/>
        <w:ind w:left="851" w:right="851"/>
        <w:jc w:val="both"/>
        <w:rPr>
          <w:rFonts w:ascii="Verdana" w:hAnsi="Verdana" w:cs="Arial"/>
          <w:sz w:val="16"/>
          <w:szCs w:val="16"/>
          <w:lang w:val="es-MX"/>
        </w:rPr>
      </w:pPr>
    </w:p>
    <w:p w:rsidR="00117566" w:rsidRPr="00117566" w:rsidRDefault="00117566" w:rsidP="0033075D">
      <w:pPr>
        <w:widowControl w:val="0"/>
        <w:ind w:left="851" w:right="851"/>
        <w:jc w:val="both"/>
        <w:rPr>
          <w:rFonts w:ascii="Verdana" w:hAnsi="Verdana" w:cs="Arial"/>
          <w:sz w:val="16"/>
          <w:szCs w:val="16"/>
          <w:lang w:val="es-MX"/>
        </w:rPr>
      </w:pPr>
      <w:r w:rsidRPr="00117566">
        <w:rPr>
          <w:rFonts w:ascii="Verdana" w:hAnsi="Verdana" w:cs="Arial"/>
          <w:sz w:val="16"/>
          <w:szCs w:val="16"/>
          <w:lang w:val="es-MX"/>
        </w:rPr>
        <w:t>El impacto que tiene actualmente para el municipio es importante, toda vez que representa más de la mitad de espacios para recibir a los turistas, en la actualidad  el Consejo Turístico del Municipio y la Dirección de Desarrollo Económico, tienen detectado tan solo de la plataforma digital Airbnb, sin tomar en cuenta la plataforma Books, administradores de bienes raíces y venta directa, a 2,709 inmuebles ofertados en renta temporal, con 2.3 recamaras en renta , con 5.6 huéspedes en promedio y un costo de $2,300 .00 pesos por noche en promedio. Lo  anterior implica una serie de exigencias para el municipio, toda vez que al ser espacios no formales de hospedaje, quienes acceden a los mismos, requieren de servicios públicos municipales como son seguridad, limpia, movilidad, trasporte, alumbrado entre otros, además de servicios adicionales que no se tendrían que brindar de ser un espacio formalmente constituido como hospedaje, toda vez que por vecinos, ocupantes y sociedad en general se requiere continuamente servicios adicionales de seguridad pública, protección civil, de inspectores de desarrollo urbano y patrimonio cultural, de inspectores de ecología, toda vez que tienen que acudir continuamente a resolver las contingencias que tendrían que resolver los prestadores de servicio de hospedaje, como lo hacen los espacios que formalmente se dedican al turismo.</w:t>
      </w:r>
    </w:p>
    <w:p w:rsidR="00117566" w:rsidRDefault="00117566" w:rsidP="0033075D">
      <w:pPr>
        <w:widowControl w:val="0"/>
        <w:ind w:left="851" w:right="851"/>
        <w:jc w:val="both"/>
        <w:rPr>
          <w:rFonts w:ascii="Verdana" w:hAnsi="Verdana" w:cs="Arial"/>
          <w:sz w:val="16"/>
          <w:szCs w:val="16"/>
          <w:lang w:val="es-MX"/>
        </w:rPr>
      </w:pPr>
    </w:p>
    <w:p w:rsidR="00117566" w:rsidRPr="00117566" w:rsidRDefault="00117566" w:rsidP="0033075D">
      <w:pPr>
        <w:widowControl w:val="0"/>
        <w:ind w:left="851" w:right="851"/>
        <w:jc w:val="both"/>
        <w:rPr>
          <w:rFonts w:ascii="Verdana" w:hAnsi="Verdana" w:cs="Arial"/>
          <w:sz w:val="16"/>
          <w:szCs w:val="16"/>
          <w:lang w:val="es-MX"/>
        </w:rPr>
      </w:pPr>
      <w:r w:rsidRPr="00117566">
        <w:rPr>
          <w:rFonts w:ascii="Verdana" w:hAnsi="Verdana" w:cs="Arial"/>
          <w:sz w:val="16"/>
          <w:szCs w:val="16"/>
          <w:lang w:val="es-MX"/>
        </w:rPr>
        <w:t>Por lo anterior, desde el 2016, el municipio ha buscado estandarizar y poner orden a estos espacios no formales de hospedaje, al crear un uso de suelo específico para garantizar condiciones mínimas de habitabilidad y confort para los usuarios y vecinos de los citados predios, por lo que en ese año se adecuo el Reglamento del Código Territorial del Municipio de San Miguel de Allende, creando un uso de suelo especifico en el artículo 43 Bis del  citado reglamento, en el cual se estableció lo siguiente:</w:t>
      </w:r>
    </w:p>
    <w:p w:rsidR="00117566" w:rsidRDefault="00117566" w:rsidP="0033075D">
      <w:pPr>
        <w:widowControl w:val="0"/>
        <w:ind w:left="851" w:right="851"/>
        <w:jc w:val="both"/>
        <w:rPr>
          <w:rFonts w:ascii="Verdana" w:hAnsi="Verdana" w:cs="Arial"/>
          <w:i/>
          <w:sz w:val="16"/>
          <w:szCs w:val="16"/>
          <w:lang w:val="es-MX"/>
        </w:rPr>
      </w:pPr>
    </w:p>
    <w:p w:rsidR="00117566" w:rsidRPr="00117566" w:rsidRDefault="00117566" w:rsidP="0033075D">
      <w:pPr>
        <w:widowControl w:val="0"/>
        <w:ind w:left="851" w:right="851"/>
        <w:jc w:val="both"/>
        <w:rPr>
          <w:rFonts w:ascii="Verdana" w:hAnsi="Verdana" w:cs="Arial"/>
          <w:i/>
          <w:sz w:val="16"/>
          <w:szCs w:val="16"/>
          <w:lang w:val="es-MX"/>
        </w:rPr>
      </w:pPr>
      <w:r w:rsidRPr="00117566">
        <w:rPr>
          <w:rFonts w:ascii="Verdana" w:hAnsi="Verdana" w:cs="Arial"/>
          <w:i/>
          <w:sz w:val="16"/>
          <w:szCs w:val="16"/>
          <w:lang w:val="es-MX"/>
        </w:rPr>
        <w:t>“…Artículo 43 Bis.- Se deberá de tramitar y obtener de la Unidad Administrativa Municioal en materia de desarrollo urbano competente, permiso de uso de suelo especifico, cuando se desarrolle el arrendamiento total o parcial de casas, departamentos, edificios, fincas, ranchos o cualquier denominación que se le dé a los recintos, siempre y cuando sea por temporadas menores a 30 días naturales. Este permiso tendrá la vigencia anual.</w:t>
      </w:r>
    </w:p>
    <w:p w:rsidR="00117566" w:rsidRDefault="00117566" w:rsidP="0033075D">
      <w:pPr>
        <w:widowControl w:val="0"/>
        <w:ind w:left="851" w:right="851"/>
        <w:jc w:val="both"/>
        <w:rPr>
          <w:rFonts w:ascii="Verdana" w:hAnsi="Verdana" w:cs="Arial"/>
          <w:i/>
          <w:sz w:val="16"/>
          <w:szCs w:val="16"/>
          <w:lang w:val="es-MX"/>
        </w:rPr>
      </w:pPr>
    </w:p>
    <w:p w:rsidR="00117566" w:rsidRPr="00117566" w:rsidRDefault="00117566" w:rsidP="0033075D">
      <w:pPr>
        <w:widowControl w:val="0"/>
        <w:ind w:left="851" w:right="851"/>
        <w:jc w:val="both"/>
        <w:rPr>
          <w:rFonts w:ascii="Verdana" w:hAnsi="Verdana" w:cs="Arial"/>
          <w:i/>
          <w:sz w:val="16"/>
          <w:szCs w:val="16"/>
          <w:lang w:val="es-MX"/>
        </w:rPr>
      </w:pPr>
      <w:r w:rsidRPr="00117566">
        <w:rPr>
          <w:rFonts w:ascii="Verdana" w:hAnsi="Verdana" w:cs="Arial"/>
          <w:i/>
          <w:sz w:val="16"/>
          <w:szCs w:val="16"/>
          <w:lang w:val="es-MX"/>
        </w:rPr>
        <w:t>La Unidad Administrativa Municipal en materia de desarrollo urbano, unilateralmente podrá imponer el uso de suelo a que se refiere este artículo, en aquellos  recintos que se detecte qie estén prestando dichas actividades…”.</w:t>
      </w:r>
    </w:p>
    <w:p w:rsidR="00117566" w:rsidRDefault="00117566" w:rsidP="0033075D">
      <w:pPr>
        <w:widowControl w:val="0"/>
        <w:ind w:left="851" w:right="851"/>
        <w:jc w:val="both"/>
        <w:rPr>
          <w:rFonts w:ascii="Verdana" w:hAnsi="Verdana" w:cs="Arial"/>
          <w:sz w:val="16"/>
          <w:szCs w:val="16"/>
          <w:lang w:val="es-MX"/>
        </w:rPr>
      </w:pPr>
    </w:p>
    <w:p w:rsidR="00117566" w:rsidRPr="00117566" w:rsidRDefault="00117566" w:rsidP="0033075D">
      <w:pPr>
        <w:widowControl w:val="0"/>
        <w:ind w:left="851" w:right="851"/>
        <w:jc w:val="both"/>
        <w:rPr>
          <w:rFonts w:ascii="Verdana" w:hAnsi="Verdana" w:cs="Arial"/>
          <w:sz w:val="16"/>
          <w:szCs w:val="16"/>
          <w:lang w:val="es-MX"/>
        </w:rPr>
      </w:pPr>
      <w:r w:rsidRPr="00117566">
        <w:rPr>
          <w:rFonts w:ascii="Verdana" w:hAnsi="Verdana" w:cs="Arial"/>
          <w:sz w:val="16"/>
          <w:szCs w:val="16"/>
          <w:lang w:val="es-MX"/>
        </w:rPr>
        <w:t>Este uso de suelo se ha estado sirviendo para tener un control desde el punto de vista urbanístico de esos espacios, evitando que se escalen mayores problemas a los huéspedes y vecinos y dueños de los espacios anteriormente citados.</w:t>
      </w:r>
    </w:p>
    <w:p w:rsidR="00117566" w:rsidRDefault="00117566" w:rsidP="0033075D">
      <w:pPr>
        <w:widowControl w:val="0"/>
        <w:ind w:left="851" w:right="851"/>
        <w:jc w:val="both"/>
        <w:rPr>
          <w:rFonts w:ascii="Verdana" w:hAnsi="Verdana" w:cs="Arial"/>
          <w:sz w:val="16"/>
          <w:szCs w:val="16"/>
          <w:lang w:val="es-MX"/>
        </w:rPr>
      </w:pPr>
    </w:p>
    <w:p w:rsidR="00117566" w:rsidRPr="00117566" w:rsidRDefault="00117566" w:rsidP="0033075D">
      <w:pPr>
        <w:widowControl w:val="0"/>
        <w:ind w:left="851" w:right="851"/>
        <w:jc w:val="both"/>
        <w:rPr>
          <w:rFonts w:ascii="Verdana" w:hAnsi="Verdana" w:cs="Arial"/>
          <w:sz w:val="16"/>
          <w:szCs w:val="16"/>
          <w:lang w:val="es-MX"/>
        </w:rPr>
      </w:pPr>
    </w:p>
    <w:p w:rsidR="00117566" w:rsidRPr="00117566" w:rsidRDefault="00117566" w:rsidP="0033075D">
      <w:pPr>
        <w:pStyle w:val="Prrafodelista"/>
        <w:widowControl w:val="0"/>
        <w:numPr>
          <w:ilvl w:val="0"/>
          <w:numId w:val="19"/>
        </w:numPr>
        <w:spacing w:after="0" w:line="240" w:lineRule="auto"/>
        <w:ind w:left="851" w:right="851" w:firstLine="0"/>
        <w:contextualSpacing/>
        <w:jc w:val="both"/>
        <w:rPr>
          <w:rFonts w:ascii="Verdana" w:hAnsi="Verdana" w:cs="Arial"/>
          <w:b/>
          <w:sz w:val="16"/>
          <w:szCs w:val="16"/>
          <w:lang w:val="es-MX"/>
        </w:rPr>
      </w:pPr>
      <w:r w:rsidRPr="00117566">
        <w:rPr>
          <w:rFonts w:ascii="Verdana" w:hAnsi="Verdana" w:cs="Arial"/>
          <w:b/>
          <w:sz w:val="16"/>
          <w:szCs w:val="16"/>
          <w:lang w:val="es-MX"/>
        </w:rPr>
        <w:t xml:space="preserve">Propuesta Normativa. </w:t>
      </w:r>
    </w:p>
    <w:p w:rsidR="00117566" w:rsidRDefault="00117566" w:rsidP="0033075D">
      <w:pPr>
        <w:pStyle w:val="Prrafodelista"/>
        <w:widowControl w:val="0"/>
        <w:spacing w:after="0" w:line="240" w:lineRule="auto"/>
        <w:ind w:left="851" w:right="851"/>
        <w:jc w:val="both"/>
        <w:rPr>
          <w:rFonts w:ascii="Verdana" w:hAnsi="Verdana" w:cs="Arial"/>
          <w:sz w:val="16"/>
          <w:szCs w:val="16"/>
          <w:lang w:val="es-MX"/>
        </w:rPr>
      </w:pPr>
      <w:r w:rsidRPr="00117566">
        <w:rPr>
          <w:rFonts w:ascii="Verdana" w:hAnsi="Verdana" w:cs="Arial"/>
          <w:sz w:val="16"/>
          <w:szCs w:val="16"/>
          <w:lang w:val="es-MX"/>
        </w:rPr>
        <w:t xml:space="preserve">El municipio de San Miguel de Allende, al no tener un derecho para el cobro para el uso de suelo especifico, ha tenido que cobrar con la tarifa general para el otorgamiento de uso de suelo, lo cual no retribuye las acciones y gastos que tiene que erogar el municipio para poder otorgar, controlar y supervisar el otorgamiento de este uso de suelo especifico, ya que al no ser espacios formales, se requiere de varias visitas de inspectores de Protección Civil, de Desarrollo Urbano o de Patrimonio Cultural según corresponda, de ecología, de tránsito, de seguridad pública, por lo que con el propósito de recuperar los gastos que se tienen que erogar para el otorgamiento del uso de suelo especifico,  en la Iniciativa de la Ley de Ingresos del Municipio de San Miguel de </w:t>
      </w:r>
      <w:r w:rsidRPr="00117566">
        <w:rPr>
          <w:rFonts w:ascii="Verdana" w:hAnsi="Verdana" w:cs="Arial"/>
          <w:sz w:val="16"/>
          <w:szCs w:val="16"/>
          <w:lang w:val="es-MX"/>
        </w:rPr>
        <w:lastRenderedPageBreak/>
        <w:t>Allende, Guanajuato, para el ejercicio 2019, se realiza la siguiente propuesta:</w:t>
      </w:r>
    </w:p>
    <w:p w:rsidR="00117566" w:rsidRPr="00117566" w:rsidRDefault="00117566" w:rsidP="0033075D">
      <w:pPr>
        <w:pStyle w:val="Prrafodelista"/>
        <w:widowControl w:val="0"/>
        <w:spacing w:after="0" w:line="240" w:lineRule="auto"/>
        <w:ind w:left="851" w:right="851"/>
        <w:jc w:val="both"/>
        <w:rPr>
          <w:rFonts w:ascii="Verdana" w:hAnsi="Verdana" w:cs="Arial"/>
          <w:sz w:val="16"/>
          <w:szCs w:val="16"/>
          <w:lang w:val="es-MX"/>
        </w:rPr>
      </w:pPr>
    </w:p>
    <w:p w:rsidR="00117566" w:rsidRDefault="00117566" w:rsidP="0033075D">
      <w:pPr>
        <w:pStyle w:val="Textoindependiente"/>
        <w:widowControl w:val="0"/>
        <w:kinsoku w:val="0"/>
        <w:overflowPunct w:val="0"/>
        <w:spacing w:after="0"/>
        <w:ind w:left="851" w:right="851"/>
        <w:jc w:val="both"/>
        <w:rPr>
          <w:rFonts w:ascii="Verdana" w:hAnsi="Verdana" w:cs="Arial"/>
          <w:sz w:val="16"/>
          <w:szCs w:val="16"/>
        </w:rPr>
      </w:pPr>
      <w:r w:rsidRPr="00117566">
        <w:rPr>
          <w:rFonts w:ascii="Verdana" w:hAnsi="Verdana" w:cs="Arial"/>
          <w:bCs/>
          <w:sz w:val="16"/>
          <w:szCs w:val="16"/>
        </w:rPr>
        <w:t xml:space="preserve">Artículo 22. </w:t>
      </w:r>
      <w:r w:rsidRPr="00117566">
        <w:rPr>
          <w:rFonts w:ascii="Verdana" w:hAnsi="Verdana" w:cs="Arial"/>
          <w:sz w:val="16"/>
          <w:szCs w:val="16"/>
        </w:rPr>
        <w:t>Los derechos por la prestación de los servicios de obra pública y desarrollo urbano, se causarán y liquidarán conforme a la siguiente:</w:t>
      </w:r>
    </w:p>
    <w:p w:rsidR="00117566" w:rsidRPr="00117566" w:rsidRDefault="00117566" w:rsidP="0033075D">
      <w:pPr>
        <w:pStyle w:val="Textoindependiente"/>
        <w:widowControl w:val="0"/>
        <w:kinsoku w:val="0"/>
        <w:overflowPunct w:val="0"/>
        <w:spacing w:after="0"/>
        <w:ind w:left="851" w:right="851"/>
        <w:jc w:val="both"/>
        <w:rPr>
          <w:rFonts w:ascii="Verdana" w:hAnsi="Verdana" w:cs="Arial"/>
          <w:sz w:val="16"/>
          <w:szCs w:val="16"/>
        </w:rPr>
      </w:pPr>
    </w:p>
    <w:p w:rsidR="00117566" w:rsidRPr="00117566" w:rsidRDefault="00117566" w:rsidP="0033075D">
      <w:pPr>
        <w:pStyle w:val="Textoindependiente"/>
        <w:widowControl w:val="0"/>
        <w:kinsoku w:val="0"/>
        <w:overflowPunct w:val="0"/>
        <w:spacing w:after="0"/>
        <w:ind w:left="851" w:right="851"/>
        <w:jc w:val="both"/>
        <w:rPr>
          <w:rFonts w:ascii="Verdana" w:hAnsi="Verdana" w:cs="Arial"/>
          <w:i/>
          <w:sz w:val="16"/>
          <w:szCs w:val="16"/>
          <w:lang w:val="es-MX"/>
        </w:rPr>
      </w:pPr>
      <w:r w:rsidRPr="00117566">
        <w:rPr>
          <w:rFonts w:ascii="Verdana" w:hAnsi="Verdana" w:cs="Arial"/>
          <w:sz w:val="16"/>
          <w:szCs w:val="16"/>
        </w:rPr>
        <w:t>“…</w:t>
      </w:r>
      <w:r w:rsidRPr="00117566">
        <w:rPr>
          <w:rFonts w:ascii="Verdana" w:hAnsi="Verdana" w:cs="Arial"/>
          <w:i/>
          <w:sz w:val="16"/>
          <w:szCs w:val="16"/>
          <w:lang w:val="es-MX"/>
        </w:rPr>
        <w:t xml:space="preserve"> XIV. Por permiso de uso de suelo especifico, que otorgará la unidad administrativa municipal en materia de desarrollo urbano competente, cuando se desarrolle el arrendamiento total o parcial de casas, departamentos, edificios, fincas, ranchos o cualquier denominación que se le dé a los recintos, siempre y cuando sea por temporadas menores a 30 días naturales, se pagará anualmente la cuota correspondiente al importe $10,000.00…”</w:t>
      </w:r>
    </w:p>
    <w:p w:rsidR="00117566" w:rsidRPr="00117566" w:rsidRDefault="00117566" w:rsidP="0033075D">
      <w:pPr>
        <w:pStyle w:val="Textoindependiente"/>
        <w:widowControl w:val="0"/>
        <w:kinsoku w:val="0"/>
        <w:overflowPunct w:val="0"/>
        <w:spacing w:after="0"/>
        <w:ind w:left="851" w:right="851"/>
        <w:jc w:val="both"/>
        <w:rPr>
          <w:rFonts w:ascii="Verdana" w:hAnsi="Verdana" w:cs="Arial"/>
          <w:sz w:val="16"/>
          <w:szCs w:val="16"/>
          <w:lang w:val="es-MX"/>
        </w:rPr>
      </w:pPr>
    </w:p>
    <w:p w:rsidR="00910C54" w:rsidRPr="00117566" w:rsidRDefault="00910C54" w:rsidP="0033075D">
      <w:pPr>
        <w:pStyle w:val="Textoindependiente"/>
        <w:widowControl w:val="0"/>
        <w:kinsoku w:val="0"/>
        <w:overflowPunct w:val="0"/>
        <w:spacing w:after="0"/>
        <w:ind w:left="851" w:right="851"/>
        <w:jc w:val="both"/>
        <w:rPr>
          <w:rFonts w:ascii="Verdana" w:hAnsi="Verdana" w:cs="Arial"/>
          <w:sz w:val="16"/>
          <w:szCs w:val="16"/>
          <w:lang w:val="es-MX"/>
        </w:rPr>
      </w:pPr>
    </w:p>
    <w:p w:rsidR="00117566" w:rsidRPr="00117566" w:rsidRDefault="00117566" w:rsidP="0033075D">
      <w:pPr>
        <w:pStyle w:val="Prrafodelista"/>
        <w:widowControl w:val="0"/>
        <w:numPr>
          <w:ilvl w:val="0"/>
          <w:numId w:val="19"/>
        </w:numPr>
        <w:spacing w:after="0" w:line="240" w:lineRule="auto"/>
        <w:ind w:left="851" w:right="851" w:firstLine="0"/>
        <w:contextualSpacing/>
        <w:jc w:val="both"/>
        <w:rPr>
          <w:rFonts w:ascii="Verdana" w:hAnsi="Verdana" w:cs="Arial"/>
          <w:b/>
          <w:sz w:val="16"/>
          <w:szCs w:val="16"/>
          <w:lang w:val="es-MX"/>
        </w:rPr>
      </w:pPr>
      <w:r w:rsidRPr="00117566">
        <w:rPr>
          <w:rFonts w:ascii="Verdana" w:hAnsi="Verdana" w:cs="Arial"/>
          <w:b/>
          <w:sz w:val="16"/>
          <w:szCs w:val="16"/>
          <w:lang w:val="es-MX"/>
        </w:rPr>
        <w:t>¿Quiénes se verán impactados con la propuesta normativa?</w:t>
      </w:r>
    </w:p>
    <w:p w:rsidR="00117566" w:rsidRDefault="00117566" w:rsidP="0033075D">
      <w:pPr>
        <w:widowControl w:val="0"/>
        <w:ind w:left="851" w:right="851"/>
        <w:jc w:val="both"/>
        <w:rPr>
          <w:rFonts w:ascii="Verdana" w:hAnsi="Verdana" w:cs="Arial"/>
          <w:sz w:val="16"/>
          <w:szCs w:val="16"/>
          <w:lang w:val="es-MX"/>
        </w:rPr>
      </w:pPr>
      <w:r w:rsidRPr="00117566">
        <w:rPr>
          <w:rFonts w:ascii="Verdana" w:hAnsi="Verdana" w:cs="Arial"/>
          <w:sz w:val="16"/>
          <w:szCs w:val="16"/>
          <w:lang w:val="es-MX"/>
        </w:rPr>
        <w:t>En el presente caso solamente se verán afectados aquellas personas que soliciten a las unidades administrativas en materia de desarrollo urbano la obtención del Uso de Suelo Especifico, pudiendo tener un universo de hasta 2,709 solicitudes en razón a los inmuebles que actualmente vienen dándose fácticamen</w:t>
      </w:r>
      <w:r>
        <w:rPr>
          <w:rFonts w:ascii="Verdana" w:hAnsi="Verdana" w:cs="Arial"/>
          <w:sz w:val="16"/>
          <w:szCs w:val="16"/>
          <w:lang w:val="es-MX"/>
        </w:rPr>
        <w:t>te ese uso de suelo especifico.</w:t>
      </w:r>
    </w:p>
    <w:p w:rsidR="0039575B" w:rsidRPr="00117566" w:rsidRDefault="0039575B" w:rsidP="0033075D">
      <w:pPr>
        <w:widowControl w:val="0"/>
        <w:ind w:left="851" w:right="851"/>
        <w:jc w:val="both"/>
        <w:rPr>
          <w:rFonts w:ascii="Verdana" w:hAnsi="Verdana" w:cs="Arial"/>
          <w:sz w:val="16"/>
          <w:szCs w:val="16"/>
          <w:lang w:val="es-MX"/>
        </w:rPr>
      </w:pPr>
    </w:p>
    <w:p w:rsidR="00117566" w:rsidRDefault="00117566" w:rsidP="0033075D">
      <w:pPr>
        <w:widowControl w:val="0"/>
        <w:ind w:left="851" w:right="851"/>
        <w:jc w:val="both"/>
        <w:rPr>
          <w:rFonts w:ascii="Verdana" w:hAnsi="Verdana" w:cs="Arial"/>
          <w:sz w:val="16"/>
          <w:szCs w:val="16"/>
          <w:lang w:val="es-MX"/>
        </w:rPr>
      </w:pPr>
      <w:r w:rsidRPr="00117566">
        <w:rPr>
          <w:rFonts w:ascii="Verdana" w:hAnsi="Verdana" w:cs="Arial"/>
          <w:sz w:val="16"/>
          <w:szCs w:val="16"/>
          <w:lang w:val="es-MX"/>
        </w:rPr>
        <w:t>Más que un impacto negativo, se debe considerar como un impacto positivo, toda vez que aquellos inmuebles que gocen de este uso de suelo especifico, serán buscados preferentemente por quienes buscan ese servicio de hospedaje no hotelero, ya que les estará garantizando un estándar mínimo de seguridad, habitabilidad y confort.</w:t>
      </w:r>
    </w:p>
    <w:p w:rsidR="00117566" w:rsidRDefault="00117566" w:rsidP="0033075D">
      <w:pPr>
        <w:widowControl w:val="0"/>
        <w:ind w:left="851" w:right="851"/>
        <w:jc w:val="both"/>
        <w:rPr>
          <w:rFonts w:ascii="Verdana" w:hAnsi="Verdana" w:cs="Arial"/>
          <w:sz w:val="16"/>
          <w:szCs w:val="16"/>
          <w:lang w:val="es-MX"/>
        </w:rPr>
      </w:pPr>
    </w:p>
    <w:p w:rsidR="00117566" w:rsidRPr="00117566" w:rsidRDefault="00117566" w:rsidP="0033075D">
      <w:pPr>
        <w:widowControl w:val="0"/>
        <w:ind w:left="851" w:right="851"/>
        <w:jc w:val="both"/>
        <w:rPr>
          <w:rFonts w:ascii="Verdana" w:hAnsi="Verdana" w:cs="Arial"/>
          <w:sz w:val="16"/>
          <w:szCs w:val="16"/>
          <w:lang w:val="es-MX"/>
        </w:rPr>
      </w:pPr>
      <w:r w:rsidRPr="00117566">
        <w:rPr>
          <w:rFonts w:ascii="Verdana" w:hAnsi="Verdana" w:cs="Arial"/>
          <w:sz w:val="16"/>
          <w:szCs w:val="16"/>
          <w:lang w:val="es-MX"/>
        </w:rPr>
        <w:t>Quienes busquen estos espacios para hospedarse temporalmente, al saber que cuentan con este uso de suelo podrán estar seguros de que es un espacio formal y que como tal podrán tener la confianza de poner en esos espacios físicos lo más importante de su persona, como es su privacidad de su área de descanso y relajamiento, así como su patrimonio personal inherente a su equipaje y menaje de viaje.</w:t>
      </w:r>
    </w:p>
    <w:p w:rsidR="00117566" w:rsidRDefault="00117566" w:rsidP="0033075D">
      <w:pPr>
        <w:widowControl w:val="0"/>
        <w:ind w:left="851" w:right="851"/>
        <w:jc w:val="both"/>
        <w:rPr>
          <w:rFonts w:ascii="Verdana" w:hAnsi="Verdana" w:cs="Arial"/>
          <w:sz w:val="16"/>
          <w:szCs w:val="16"/>
          <w:lang w:val="es-MX"/>
        </w:rPr>
      </w:pPr>
    </w:p>
    <w:p w:rsidR="00117566" w:rsidRPr="00117566" w:rsidRDefault="00117566" w:rsidP="0033075D">
      <w:pPr>
        <w:widowControl w:val="0"/>
        <w:ind w:left="851" w:right="851"/>
        <w:jc w:val="both"/>
        <w:rPr>
          <w:rFonts w:ascii="Verdana" w:hAnsi="Verdana" w:cs="Arial"/>
          <w:sz w:val="16"/>
          <w:szCs w:val="16"/>
          <w:lang w:val="es-MX"/>
        </w:rPr>
      </w:pPr>
    </w:p>
    <w:p w:rsidR="00117566" w:rsidRPr="00117566" w:rsidRDefault="00117566" w:rsidP="0033075D">
      <w:pPr>
        <w:pStyle w:val="Prrafodelista"/>
        <w:widowControl w:val="0"/>
        <w:numPr>
          <w:ilvl w:val="0"/>
          <w:numId w:val="19"/>
        </w:numPr>
        <w:spacing w:after="0" w:line="240" w:lineRule="auto"/>
        <w:ind w:left="851" w:right="851" w:firstLine="0"/>
        <w:contextualSpacing/>
        <w:jc w:val="both"/>
        <w:rPr>
          <w:rFonts w:ascii="Verdana" w:hAnsi="Verdana" w:cs="Arial"/>
          <w:b/>
          <w:sz w:val="16"/>
          <w:szCs w:val="16"/>
          <w:lang w:val="es-MX"/>
        </w:rPr>
      </w:pPr>
      <w:r w:rsidRPr="00117566">
        <w:rPr>
          <w:rFonts w:ascii="Verdana" w:hAnsi="Verdana" w:cs="Arial"/>
          <w:b/>
          <w:sz w:val="16"/>
          <w:szCs w:val="16"/>
          <w:lang w:val="es-MX"/>
        </w:rPr>
        <w:t>Conclusiones.</w:t>
      </w:r>
    </w:p>
    <w:p w:rsidR="00117566" w:rsidRPr="00117566" w:rsidRDefault="00117566" w:rsidP="0033075D">
      <w:pPr>
        <w:widowControl w:val="0"/>
        <w:ind w:left="851" w:right="851"/>
        <w:jc w:val="both"/>
        <w:rPr>
          <w:rFonts w:ascii="Verdana" w:hAnsi="Verdana" w:cs="Arial"/>
          <w:sz w:val="16"/>
          <w:szCs w:val="16"/>
          <w:lang w:val="es-MX"/>
        </w:rPr>
      </w:pPr>
      <w:r w:rsidRPr="00117566">
        <w:rPr>
          <w:rFonts w:ascii="Verdana" w:hAnsi="Verdana" w:cs="Arial"/>
          <w:sz w:val="16"/>
          <w:szCs w:val="16"/>
          <w:lang w:val="es-MX"/>
        </w:rPr>
        <w:t xml:space="preserve">La tarifa propuesta es equivalente a 5 días promedio de ingresos de un espacio que se destina para un uso de suelo especifico, con esa tarifa se cubren todos los gastos necesarios que tiene que realizar el municipio para que se pueda otorgar el citado uso de suelo, solamente deberán de cubrir este derecho las personas que quieran accederá este uso para que uso de sus predios queden regularizados y que en atención a la seguridad y confianza que va a otorgar a quienes se hospeden o arrenden los mismos, les va a traer mayores beneficios económicos de los que ya gozan, siendo el importe del derecho amortizado con los beneficios económicos adicionales que obtenga por ser un espacio más atractivo que aquel que carece del citado uso de suelo especifico. </w:t>
      </w:r>
    </w:p>
    <w:p w:rsidR="00676539" w:rsidRDefault="00676539" w:rsidP="0033075D">
      <w:pPr>
        <w:widowControl w:val="0"/>
        <w:spacing w:line="360" w:lineRule="auto"/>
        <w:jc w:val="both"/>
        <w:rPr>
          <w:rFonts w:ascii="Verdana" w:hAnsi="Verdana" w:cs="Arial"/>
          <w:bCs/>
          <w:sz w:val="18"/>
          <w:szCs w:val="18"/>
        </w:rPr>
      </w:pPr>
    </w:p>
    <w:p w:rsidR="0079431F" w:rsidRPr="003538F3" w:rsidRDefault="00762B2C" w:rsidP="00DB7F79">
      <w:pPr>
        <w:widowControl w:val="0"/>
        <w:spacing w:line="360" w:lineRule="auto"/>
        <w:ind w:firstLine="851"/>
        <w:jc w:val="both"/>
        <w:rPr>
          <w:rFonts w:ascii="Verdana" w:hAnsi="Verdana" w:cs="Arial"/>
          <w:bCs/>
          <w:sz w:val="18"/>
          <w:szCs w:val="18"/>
        </w:rPr>
      </w:pPr>
      <w:r>
        <w:rPr>
          <w:rFonts w:ascii="Verdana" w:hAnsi="Verdana" w:cs="Arial"/>
          <w:bCs/>
          <w:sz w:val="18"/>
          <w:szCs w:val="18"/>
        </w:rPr>
        <w:t xml:space="preserve">Los días </w:t>
      </w:r>
      <w:r w:rsidR="00DB7F79" w:rsidRPr="003538F3">
        <w:rPr>
          <w:rFonts w:ascii="Verdana" w:hAnsi="Verdana" w:cs="Arial"/>
          <w:bCs/>
          <w:sz w:val="18"/>
          <w:szCs w:val="18"/>
        </w:rPr>
        <w:t>6</w:t>
      </w:r>
      <w:r>
        <w:rPr>
          <w:rFonts w:ascii="Verdana" w:hAnsi="Verdana" w:cs="Arial"/>
          <w:bCs/>
          <w:sz w:val="18"/>
          <w:szCs w:val="18"/>
        </w:rPr>
        <w:t xml:space="preserve"> y 7</w:t>
      </w:r>
      <w:r w:rsidR="00DB7F79" w:rsidRPr="003538F3">
        <w:rPr>
          <w:rFonts w:ascii="Verdana" w:hAnsi="Verdana" w:cs="Arial"/>
          <w:bCs/>
          <w:sz w:val="18"/>
          <w:szCs w:val="18"/>
        </w:rPr>
        <w:t xml:space="preserve"> de diciembre de 2018, el Secretario del Ayuntamiento remitió consideraciones adicionales para </w:t>
      </w:r>
      <w:r w:rsidR="003523A9" w:rsidRPr="003538F3">
        <w:rPr>
          <w:rFonts w:ascii="Verdana" w:hAnsi="Verdana" w:cs="Arial"/>
          <w:bCs/>
          <w:sz w:val="18"/>
          <w:szCs w:val="18"/>
        </w:rPr>
        <w:t>justificar el derecho por el perm</w:t>
      </w:r>
      <w:r w:rsidR="003538F3" w:rsidRPr="003538F3">
        <w:rPr>
          <w:rFonts w:ascii="Verdana" w:hAnsi="Verdana" w:cs="Arial"/>
          <w:bCs/>
          <w:sz w:val="18"/>
          <w:szCs w:val="18"/>
        </w:rPr>
        <w:t>iso de uso de suelo específico.</w:t>
      </w:r>
    </w:p>
    <w:p w:rsidR="00DB7F79" w:rsidRPr="003538F3" w:rsidRDefault="00DB7F79" w:rsidP="0033075D">
      <w:pPr>
        <w:widowControl w:val="0"/>
        <w:spacing w:line="360" w:lineRule="auto"/>
        <w:jc w:val="both"/>
        <w:rPr>
          <w:rFonts w:ascii="Verdana" w:hAnsi="Verdana" w:cs="Arial"/>
          <w:bCs/>
          <w:sz w:val="18"/>
          <w:szCs w:val="18"/>
        </w:rPr>
      </w:pPr>
    </w:p>
    <w:p w:rsidR="0033075D" w:rsidRPr="003538F3" w:rsidRDefault="00117566" w:rsidP="0033075D">
      <w:pPr>
        <w:widowControl w:val="0"/>
        <w:spacing w:line="360" w:lineRule="auto"/>
        <w:ind w:firstLine="851"/>
        <w:jc w:val="both"/>
        <w:rPr>
          <w:rFonts w:ascii="Verdana" w:hAnsi="Verdana" w:cs="Arial"/>
          <w:bCs/>
          <w:sz w:val="18"/>
          <w:szCs w:val="18"/>
        </w:rPr>
      </w:pPr>
      <w:r w:rsidRPr="003538F3">
        <w:rPr>
          <w:rFonts w:ascii="Verdana" w:hAnsi="Verdana" w:cs="Arial"/>
          <w:bCs/>
          <w:sz w:val="18"/>
          <w:szCs w:val="18"/>
        </w:rPr>
        <w:t>No se ate</w:t>
      </w:r>
      <w:r w:rsidR="0039575B" w:rsidRPr="003538F3">
        <w:rPr>
          <w:rFonts w:ascii="Verdana" w:hAnsi="Verdana" w:cs="Arial"/>
          <w:bCs/>
          <w:sz w:val="18"/>
          <w:szCs w:val="18"/>
        </w:rPr>
        <w:t>n</w:t>
      </w:r>
      <w:r w:rsidRPr="003538F3">
        <w:rPr>
          <w:rFonts w:ascii="Verdana" w:hAnsi="Verdana" w:cs="Arial"/>
          <w:bCs/>
          <w:sz w:val="18"/>
          <w:szCs w:val="18"/>
        </w:rPr>
        <w:t xml:space="preserve">dió la propuesta, </w:t>
      </w:r>
      <w:r w:rsidR="004E72C1" w:rsidRPr="003538F3">
        <w:rPr>
          <w:rFonts w:ascii="Verdana" w:hAnsi="Verdana" w:cs="Arial"/>
          <w:bCs/>
          <w:sz w:val="18"/>
          <w:szCs w:val="18"/>
        </w:rPr>
        <w:t xml:space="preserve">pues no obstante los argumentos dados por el iniciante, no se acompañaron a la iniciativa los elementos técnicos que </w:t>
      </w:r>
      <w:r w:rsidR="0033075D" w:rsidRPr="003538F3">
        <w:rPr>
          <w:rFonts w:ascii="Verdana" w:hAnsi="Verdana" w:cs="Arial"/>
          <w:bCs/>
          <w:sz w:val="18"/>
          <w:szCs w:val="18"/>
        </w:rPr>
        <w:t xml:space="preserve">se tuvieron </w:t>
      </w:r>
      <w:r w:rsidR="004E72C1" w:rsidRPr="003538F3">
        <w:rPr>
          <w:rFonts w:ascii="Verdana" w:hAnsi="Verdana" w:cs="Arial"/>
          <w:bCs/>
          <w:sz w:val="18"/>
          <w:szCs w:val="18"/>
        </w:rPr>
        <w:t>en cuenta para llegar a la</w:t>
      </w:r>
      <w:r w:rsidR="0033075D" w:rsidRPr="003538F3">
        <w:rPr>
          <w:rFonts w:ascii="Verdana" w:hAnsi="Verdana" w:cs="Arial"/>
          <w:bCs/>
          <w:sz w:val="18"/>
          <w:szCs w:val="18"/>
        </w:rPr>
        <w:t xml:space="preserve"> determinación de </w:t>
      </w:r>
      <w:r w:rsidR="0039575B" w:rsidRPr="003538F3">
        <w:rPr>
          <w:rFonts w:ascii="Verdana" w:hAnsi="Verdana" w:cs="Arial"/>
          <w:bCs/>
          <w:sz w:val="18"/>
          <w:szCs w:val="18"/>
        </w:rPr>
        <w:t xml:space="preserve">la </w:t>
      </w:r>
      <w:r w:rsidR="0033075D" w:rsidRPr="003538F3">
        <w:rPr>
          <w:rFonts w:ascii="Verdana" w:hAnsi="Verdana" w:cs="Arial"/>
          <w:bCs/>
          <w:sz w:val="18"/>
          <w:szCs w:val="18"/>
        </w:rPr>
        <w:t xml:space="preserve">cuota, y constatar la relación </w:t>
      </w:r>
      <w:r w:rsidR="0079431F" w:rsidRPr="003538F3">
        <w:rPr>
          <w:rFonts w:ascii="Verdana" w:hAnsi="Verdana" w:cs="Arial"/>
          <w:bCs/>
          <w:sz w:val="18"/>
          <w:szCs w:val="18"/>
        </w:rPr>
        <w:t>costo-servicio, en función de la actividad que despliega la autoridad para determinar las condiciones, restricciones y modalidades a que quedará sujeto el aprovechamiento de determinado inmueble, de conformidad con los programas aplicables. Ello de acuerdo con el vigente Código Territorial para el Estado y los Municipios de Guanajuato.</w:t>
      </w:r>
    </w:p>
    <w:p w:rsidR="00910C54" w:rsidRDefault="00910C54" w:rsidP="0033075D">
      <w:pPr>
        <w:widowControl w:val="0"/>
        <w:spacing w:line="360" w:lineRule="auto"/>
        <w:jc w:val="both"/>
        <w:rPr>
          <w:rFonts w:ascii="Verdana" w:hAnsi="Verdana" w:cs="Arial"/>
          <w:bCs/>
          <w:sz w:val="18"/>
          <w:szCs w:val="18"/>
        </w:rPr>
      </w:pPr>
    </w:p>
    <w:p w:rsidR="0033075D" w:rsidRPr="00A64000" w:rsidRDefault="0033075D" w:rsidP="0033075D">
      <w:pPr>
        <w:spacing w:line="360" w:lineRule="auto"/>
        <w:ind w:left="851"/>
        <w:jc w:val="both"/>
        <w:rPr>
          <w:rFonts w:ascii="Verdana" w:hAnsi="Verdana" w:cs="Arial"/>
          <w:b/>
          <w:color w:val="000000"/>
          <w:sz w:val="18"/>
          <w:szCs w:val="18"/>
        </w:rPr>
      </w:pPr>
      <w:r>
        <w:rPr>
          <w:rFonts w:ascii="Verdana" w:hAnsi="Verdana" w:cs="Arial"/>
          <w:b/>
          <w:color w:val="000000"/>
          <w:sz w:val="18"/>
          <w:szCs w:val="18"/>
        </w:rPr>
        <w:t>Expedición de certificaciones y constancias</w:t>
      </w:r>
      <w:r w:rsidRPr="00A64000">
        <w:rPr>
          <w:rFonts w:ascii="Verdana" w:hAnsi="Verdana" w:cs="Arial"/>
          <w:b/>
          <w:color w:val="000000"/>
          <w:sz w:val="18"/>
          <w:szCs w:val="18"/>
        </w:rPr>
        <w:t>.</w:t>
      </w:r>
    </w:p>
    <w:p w:rsidR="0033075D" w:rsidRPr="00A64000" w:rsidRDefault="0033075D" w:rsidP="0033075D">
      <w:pPr>
        <w:spacing w:line="360" w:lineRule="auto"/>
        <w:jc w:val="both"/>
        <w:rPr>
          <w:rFonts w:ascii="Verdana" w:hAnsi="Verdana" w:cs="Arial"/>
          <w:color w:val="000000"/>
          <w:sz w:val="18"/>
          <w:szCs w:val="18"/>
        </w:rPr>
      </w:pPr>
    </w:p>
    <w:p w:rsidR="0033075D" w:rsidRPr="00903DA9" w:rsidRDefault="0033075D" w:rsidP="0033075D">
      <w:pPr>
        <w:spacing w:line="360" w:lineRule="auto"/>
        <w:ind w:firstLine="851"/>
        <w:jc w:val="both"/>
        <w:rPr>
          <w:rFonts w:ascii="Verdana" w:hAnsi="Verdana" w:cs="Arial"/>
          <w:sz w:val="18"/>
          <w:szCs w:val="18"/>
        </w:rPr>
      </w:pPr>
      <w:r w:rsidRPr="00A64000">
        <w:rPr>
          <w:rFonts w:ascii="Verdana" w:hAnsi="Verdana" w:cs="Arial"/>
          <w:sz w:val="18"/>
          <w:szCs w:val="18"/>
        </w:rPr>
        <w:t xml:space="preserve">De </w:t>
      </w:r>
      <w:r>
        <w:rPr>
          <w:rFonts w:ascii="Verdana" w:hAnsi="Verdana" w:cs="Arial"/>
          <w:sz w:val="18"/>
          <w:szCs w:val="18"/>
        </w:rPr>
        <w:t>conformidad con los conceptos de cobro que se contemplan en el artículo 25, se ajustó el primer párrafo de este artículo y la denominación de la Sección</w:t>
      </w:r>
      <w:r w:rsidRPr="00A64000">
        <w:rPr>
          <w:rFonts w:ascii="Verdana" w:hAnsi="Verdana" w:cs="Arial"/>
          <w:sz w:val="18"/>
          <w:szCs w:val="18"/>
        </w:rPr>
        <w:t>.</w:t>
      </w:r>
      <w:r>
        <w:rPr>
          <w:rFonts w:ascii="Verdana" w:hAnsi="Verdana" w:cs="Arial"/>
          <w:sz w:val="18"/>
          <w:szCs w:val="18"/>
        </w:rPr>
        <w:t xml:space="preserve"> Y por congruencia, se ajustó la denominación de la Sección Séptima </w:t>
      </w:r>
      <w:r w:rsidR="00663E74">
        <w:rPr>
          <w:rFonts w:ascii="Verdana" w:hAnsi="Verdana" w:cs="Arial"/>
          <w:sz w:val="18"/>
          <w:szCs w:val="18"/>
        </w:rPr>
        <w:t xml:space="preserve">del Capítulo Décimo, </w:t>
      </w:r>
      <w:r>
        <w:rPr>
          <w:rFonts w:ascii="Verdana" w:hAnsi="Verdana" w:cs="Arial"/>
          <w:sz w:val="18"/>
          <w:szCs w:val="18"/>
        </w:rPr>
        <w:t>y el</w:t>
      </w:r>
      <w:r w:rsidR="00663E74">
        <w:rPr>
          <w:rFonts w:ascii="Verdana" w:hAnsi="Verdana" w:cs="Arial"/>
          <w:sz w:val="18"/>
          <w:szCs w:val="18"/>
        </w:rPr>
        <w:t xml:space="preserve"> primer párrafo del artículo 53.</w:t>
      </w:r>
    </w:p>
    <w:p w:rsidR="0033075D" w:rsidRDefault="0033075D" w:rsidP="0033075D">
      <w:pPr>
        <w:widowControl w:val="0"/>
        <w:spacing w:line="360" w:lineRule="auto"/>
        <w:jc w:val="both"/>
        <w:rPr>
          <w:rFonts w:ascii="Verdana" w:hAnsi="Verdana" w:cs="Arial"/>
          <w:bCs/>
          <w:sz w:val="18"/>
          <w:szCs w:val="18"/>
        </w:rPr>
      </w:pPr>
    </w:p>
    <w:p w:rsidR="0033075D" w:rsidRDefault="0033075D" w:rsidP="0033075D">
      <w:pPr>
        <w:widowControl w:val="0"/>
        <w:spacing w:line="360" w:lineRule="auto"/>
        <w:jc w:val="both"/>
        <w:rPr>
          <w:rFonts w:ascii="Verdana" w:hAnsi="Verdana" w:cs="Arial"/>
          <w:bCs/>
          <w:sz w:val="18"/>
          <w:szCs w:val="18"/>
        </w:rPr>
      </w:pPr>
    </w:p>
    <w:p w:rsidR="00046215" w:rsidRDefault="00046215" w:rsidP="0033075D">
      <w:pPr>
        <w:widowControl w:val="0"/>
        <w:spacing w:line="360" w:lineRule="auto"/>
        <w:jc w:val="both"/>
        <w:rPr>
          <w:rFonts w:ascii="Verdana" w:hAnsi="Verdana" w:cs="Arial"/>
          <w:bCs/>
          <w:sz w:val="18"/>
          <w:szCs w:val="18"/>
        </w:rPr>
      </w:pPr>
    </w:p>
    <w:p w:rsidR="00046215" w:rsidRPr="003538F3" w:rsidRDefault="00046215" w:rsidP="00046215">
      <w:pPr>
        <w:spacing w:line="360" w:lineRule="auto"/>
        <w:ind w:left="851"/>
        <w:jc w:val="both"/>
        <w:rPr>
          <w:rFonts w:ascii="Verdana" w:hAnsi="Verdana" w:cs="Arial"/>
          <w:b/>
          <w:color w:val="000000"/>
          <w:sz w:val="18"/>
          <w:szCs w:val="18"/>
        </w:rPr>
      </w:pPr>
      <w:r w:rsidRPr="003538F3">
        <w:rPr>
          <w:rFonts w:ascii="Verdana" w:hAnsi="Verdana" w:cs="Arial"/>
          <w:b/>
          <w:color w:val="000000"/>
          <w:sz w:val="18"/>
          <w:szCs w:val="18"/>
        </w:rPr>
        <w:t>Servicio de estacionamientos públicos.</w:t>
      </w:r>
    </w:p>
    <w:p w:rsidR="00046215" w:rsidRPr="003538F3" w:rsidRDefault="00046215" w:rsidP="0033075D">
      <w:pPr>
        <w:widowControl w:val="0"/>
        <w:spacing w:line="360" w:lineRule="auto"/>
        <w:jc w:val="both"/>
        <w:rPr>
          <w:rFonts w:ascii="Verdana" w:hAnsi="Verdana" w:cs="Arial"/>
          <w:bCs/>
          <w:sz w:val="18"/>
          <w:szCs w:val="18"/>
        </w:rPr>
      </w:pPr>
    </w:p>
    <w:p w:rsidR="00046215" w:rsidRDefault="00046215" w:rsidP="00046215">
      <w:pPr>
        <w:spacing w:line="360" w:lineRule="auto"/>
        <w:ind w:firstLine="851"/>
        <w:jc w:val="both"/>
        <w:rPr>
          <w:rFonts w:ascii="Verdana" w:hAnsi="Verdana" w:cs="Arial"/>
          <w:bCs/>
          <w:sz w:val="18"/>
          <w:szCs w:val="18"/>
        </w:rPr>
      </w:pPr>
      <w:r w:rsidRPr="003538F3">
        <w:rPr>
          <w:rFonts w:ascii="Verdana" w:hAnsi="Verdana" w:cs="Arial"/>
          <w:bCs/>
          <w:sz w:val="18"/>
          <w:szCs w:val="18"/>
        </w:rPr>
        <w:t>Por acuerdo del Ayuntamiento, se envió un anexo para el cobro de este servicio, al tenor de la siguiente justificación:</w:t>
      </w:r>
    </w:p>
    <w:p w:rsidR="00046215" w:rsidRDefault="00046215" w:rsidP="00046215">
      <w:pPr>
        <w:spacing w:line="360" w:lineRule="auto"/>
        <w:jc w:val="both"/>
        <w:rPr>
          <w:rFonts w:ascii="Verdana" w:hAnsi="Verdana" w:cs="Arial"/>
          <w:bCs/>
          <w:sz w:val="18"/>
          <w:szCs w:val="18"/>
        </w:rPr>
      </w:pPr>
    </w:p>
    <w:p w:rsidR="00046215" w:rsidRPr="00046215" w:rsidRDefault="00046215" w:rsidP="003538F3">
      <w:pPr>
        <w:widowControl w:val="0"/>
        <w:ind w:left="851" w:right="851"/>
        <w:jc w:val="center"/>
        <w:rPr>
          <w:rFonts w:ascii="Verdana" w:hAnsi="Verdana" w:cs="Arial"/>
          <w:sz w:val="16"/>
          <w:szCs w:val="16"/>
        </w:rPr>
      </w:pPr>
      <w:r w:rsidRPr="00046215">
        <w:rPr>
          <w:rFonts w:ascii="Verdana" w:hAnsi="Verdana" w:cs="Arial"/>
          <w:b/>
          <w:sz w:val="16"/>
          <w:szCs w:val="16"/>
        </w:rPr>
        <w:t>ANTECEDENTES:</w:t>
      </w:r>
    </w:p>
    <w:p w:rsid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San Miguel de Allende, Guanajuato se ha posicionado como un destino turístico y de residencia para Habitantes de múltiples nacionalidades y orígenes de nuestro propio País, aunado a la multitudinaria presencia de visitantes temporales, ello ha generado la excesiva presencia de peatones, automóviles y diversas modalidades de transporte que confluyen en el territorio de la Ciudad.</w:t>
      </w:r>
    </w:p>
    <w:p w:rsidR="00046215" w:rsidRPr="00046215" w:rsidRDefault="00046215" w:rsidP="003538F3">
      <w:pPr>
        <w:widowControl w:val="0"/>
        <w:ind w:left="851" w:right="851"/>
        <w:jc w:val="both"/>
        <w:rPr>
          <w:rFonts w:ascii="Verdana" w:hAnsi="Verdana" w:cs="Arial"/>
          <w:sz w:val="16"/>
          <w:szCs w:val="16"/>
        </w:rPr>
      </w:pPr>
    </w:p>
    <w:p w:rsid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Paralelamente a lo anterior, acontece la inadecuada utilización del espacio público destinado al estacionamiento de las unidades vehiculares con presencia física en la ciudad.</w:t>
      </w:r>
    </w:p>
    <w:p w:rsidR="00046215" w:rsidRPr="00046215" w:rsidRDefault="00046215" w:rsidP="003538F3">
      <w:pPr>
        <w:widowControl w:val="0"/>
        <w:ind w:left="851" w:right="851"/>
        <w:jc w:val="both"/>
        <w:rPr>
          <w:rFonts w:ascii="Verdana" w:hAnsi="Verdana" w:cs="Arial"/>
          <w:sz w:val="16"/>
          <w:szCs w:val="16"/>
        </w:rPr>
      </w:pPr>
    </w:p>
    <w:p w:rsid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Finalmente, los espacios peatonales que fueron usurpados por los automóviles, deben ser devueltos al sector predominante en los mismos, como son las personas que se desplazan a pie o en bicicleta, sin olvidar la necesidad de dignificar espacios para el correcto uso de los espacios peatonales por parte de personas discapacitadas o de movilidad reducida</w:t>
      </w:r>
    </w:p>
    <w:p w:rsidR="00046215" w:rsidRPr="00046215" w:rsidRDefault="00046215"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Tal panorama genera un ineludible compromiso para la administración municipal de implementar políticas públicas que otorguen soluciones permanentes, confiables y duraderas, y para la problemática expuesta de manera sucinta el gobierno municipal ha adoptado una solución integral y multifactorial, la cual para su sustentabilidad requiere de recursos económicos y de un ente público que se encargue de administrar los recursos que se generarán y etiquetarán para el tema de movilidad, surgiendo de ello la creación del Consejo de Movilidad, que viene a ser el organismo público descentralizado de la administración pública municipal creado exprofeso para liderar el tema que nos ocupa.</w:t>
      </w:r>
    </w:p>
    <w:p w:rsidR="00046215" w:rsidRPr="00046215" w:rsidRDefault="00046215" w:rsidP="003538F3">
      <w:pPr>
        <w:widowControl w:val="0"/>
        <w:ind w:left="851" w:right="851"/>
        <w:jc w:val="both"/>
        <w:rPr>
          <w:rFonts w:ascii="Verdana" w:hAnsi="Verdana" w:cs="Arial"/>
          <w:sz w:val="16"/>
          <w:szCs w:val="16"/>
        </w:rPr>
      </w:pPr>
    </w:p>
    <w:p w:rsidR="00046215" w:rsidRDefault="00046215" w:rsidP="003538F3">
      <w:pPr>
        <w:widowControl w:val="0"/>
        <w:ind w:left="851" w:right="851"/>
        <w:jc w:val="both"/>
        <w:rPr>
          <w:rStyle w:val="s1"/>
          <w:rFonts w:ascii="Verdana" w:hAnsi="Verdana" w:cs="Arial"/>
          <w:sz w:val="16"/>
          <w:szCs w:val="16"/>
        </w:rPr>
      </w:pPr>
      <w:r w:rsidRPr="00046215">
        <w:rPr>
          <w:rStyle w:val="s1"/>
          <w:rFonts w:ascii="Verdana" w:hAnsi="Verdana" w:cs="Arial"/>
          <w:sz w:val="16"/>
          <w:szCs w:val="16"/>
        </w:rPr>
        <w:t>Estacionarse en San Miguel de Allende se ha convertido en un severo problema igual que en muchas otras ciudades turísticas, tanto de alta densidad como ciudades históricas en todo el mundo. Tales ciudades no fueron construidas para el uso de automóviles, sino para peatones o el uso de carruajes tirados por caballos que circulaban a baja velocidad.</w:t>
      </w:r>
    </w:p>
    <w:p w:rsidR="00046215" w:rsidRDefault="00046215" w:rsidP="003538F3">
      <w:pPr>
        <w:widowControl w:val="0"/>
        <w:ind w:left="851" w:right="851"/>
        <w:jc w:val="both"/>
        <w:rPr>
          <w:rStyle w:val="s1"/>
          <w:rFonts w:ascii="Verdana" w:hAnsi="Verdana" w:cs="Arial"/>
          <w:sz w:val="16"/>
          <w:szCs w:val="16"/>
        </w:rPr>
      </w:pPr>
    </w:p>
    <w:p w:rsidR="003538F3" w:rsidRPr="00046215" w:rsidRDefault="003538F3" w:rsidP="003538F3">
      <w:pPr>
        <w:widowControl w:val="0"/>
        <w:ind w:left="851" w:right="851"/>
        <w:jc w:val="both"/>
        <w:rPr>
          <w:rStyle w:val="s1"/>
          <w:rFonts w:ascii="Verdana" w:hAnsi="Verdana" w:cs="Arial"/>
          <w:sz w:val="16"/>
          <w:szCs w:val="16"/>
        </w:rPr>
      </w:pPr>
    </w:p>
    <w:p w:rsidR="00046215" w:rsidRDefault="00046215" w:rsidP="003538F3">
      <w:pPr>
        <w:pStyle w:val="p1"/>
        <w:widowControl w:val="0"/>
        <w:spacing w:before="0" w:beforeAutospacing="0" w:after="0" w:afterAutospacing="0"/>
        <w:ind w:left="851" w:right="851"/>
        <w:jc w:val="both"/>
        <w:rPr>
          <w:rStyle w:val="s1"/>
          <w:rFonts w:ascii="Verdana" w:hAnsi="Verdana" w:cs="Arial"/>
          <w:sz w:val="16"/>
          <w:szCs w:val="16"/>
          <w:lang w:val="es-MX"/>
        </w:rPr>
      </w:pPr>
      <w:r w:rsidRPr="00046215">
        <w:rPr>
          <w:rStyle w:val="s1"/>
          <w:rFonts w:ascii="Verdana" w:hAnsi="Verdana" w:cs="Arial"/>
          <w:sz w:val="16"/>
          <w:szCs w:val="16"/>
          <w:lang w:val="es-MX"/>
        </w:rPr>
        <w:lastRenderedPageBreak/>
        <w:t>Básicamente, hay tres problemas relacionados con el estacionamiento en la calle:</w:t>
      </w:r>
    </w:p>
    <w:p w:rsidR="00046215" w:rsidRPr="00046215" w:rsidRDefault="00046215" w:rsidP="003538F3">
      <w:pPr>
        <w:pStyle w:val="p1"/>
        <w:widowControl w:val="0"/>
        <w:spacing w:before="0" w:beforeAutospacing="0" w:after="0" w:afterAutospacing="0"/>
        <w:ind w:left="851" w:right="851"/>
        <w:jc w:val="both"/>
        <w:rPr>
          <w:rStyle w:val="s1"/>
          <w:rFonts w:ascii="Verdana" w:hAnsi="Verdana" w:cs="Arial"/>
          <w:sz w:val="16"/>
          <w:szCs w:val="16"/>
          <w:lang w:val="es-MX"/>
        </w:rPr>
      </w:pPr>
    </w:p>
    <w:p w:rsidR="00046215" w:rsidRDefault="00046215" w:rsidP="003538F3">
      <w:pPr>
        <w:pStyle w:val="p1"/>
        <w:widowControl w:val="0"/>
        <w:numPr>
          <w:ilvl w:val="0"/>
          <w:numId w:val="23"/>
        </w:numPr>
        <w:spacing w:before="0" w:beforeAutospacing="0" w:after="0" w:afterAutospacing="0"/>
        <w:ind w:left="851" w:right="851" w:firstLine="0"/>
        <w:jc w:val="both"/>
        <w:rPr>
          <w:rStyle w:val="s1"/>
          <w:rFonts w:ascii="Verdana" w:hAnsi="Verdana" w:cs="Arial"/>
          <w:sz w:val="16"/>
          <w:szCs w:val="16"/>
          <w:lang w:val="es-MX"/>
        </w:rPr>
      </w:pPr>
      <w:r w:rsidRPr="00046215">
        <w:rPr>
          <w:rStyle w:val="s1"/>
          <w:rFonts w:ascii="Verdana" w:hAnsi="Verdana" w:cs="Arial"/>
          <w:sz w:val="16"/>
          <w:szCs w:val="16"/>
          <w:lang w:val="es-MX"/>
        </w:rPr>
        <w:t>Los movimientos relacionados con el estacionamiento de un vehículo causan problemas de tráfico debido a lo estrecho de la mayoría de las calles. Algunas calles son tan estrechas que el estacionamiento es imposible.</w:t>
      </w:r>
    </w:p>
    <w:p w:rsidR="00046215" w:rsidRDefault="00046215" w:rsidP="003538F3">
      <w:pPr>
        <w:pStyle w:val="p1"/>
        <w:widowControl w:val="0"/>
        <w:spacing w:before="0" w:beforeAutospacing="0" w:after="0" w:afterAutospacing="0"/>
        <w:ind w:left="851" w:right="851"/>
        <w:jc w:val="both"/>
        <w:rPr>
          <w:rStyle w:val="s1"/>
          <w:rFonts w:ascii="Verdana" w:hAnsi="Verdana" w:cs="Arial"/>
          <w:sz w:val="16"/>
          <w:szCs w:val="16"/>
          <w:lang w:val="es-MX"/>
        </w:rPr>
      </w:pPr>
    </w:p>
    <w:p w:rsidR="00046215" w:rsidRDefault="00046215" w:rsidP="003538F3">
      <w:pPr>
        <w:pStyle w:val="p2"/>
        <w:widowControl w:val="0"/>
        <w:numPr>
          <w:ilvl w:val="0"/>
          <w:numId w:val="23"/>
        </w:numPr>
        <w:spacing w:before="0" w:beforeAutospacing="0" w:after="0" w:afterAutospacing="0"/>
        <w:ind w:left="851" w:right="851" w:firstLine="0"/>
        <w:jc w:val="both"/>
        <w:rPr>
          <w:rStyle w:val="s1"/>
          <w:rFonts w:ascii="Verdana" w:hAnsi="Verdana" w:cs="Arial"/>
          <w:sz w:val="16"/>
          <w:szCs w:val="16"/>
          <w:lang w:val="es-MX"/>
        </w:rPr>
      </w:pPr>
      <w:r w:rsidRPr="00046215">
        <w:rPr>
          <w:rStyle w:val="s1"/>
          <w:rFonts w:ascii="Verdana" w:hAnsi="Verdana" w:cs="Arial"/>
          <w:sz w:val="16"/>
          <w:szCs w:val="16"/>
          <w:lang w:val="es-MX"/>
        </w:rPr>
        <w:t xml:space="preserve"> Las calles con tráfico en dos direcciones a menudo no pueden proporcionar, al mismo tiempo, espacio para el estacionamiento, pero desafortunadamente muchos ciudadanos no toman en cuenta esto y se estacionan, lo que causa mayores problemas de tráfico.</w:t>
      </w:r>
    </w:p>
    <w:p w:rsidR="00046215" w:rsidRDefault="00046215" w:rsidP="003538F3">
      <w:pPr>
        <w:pStyle w:val="p1"/>
        <w:widowControl w:val="0"/>
        <w:spacing w:before="0" w:beforeAutospacing="0" w:after="0" w:afterAutospacing="0"/>
        <w:ind w:left="851" w:right="851"/>
        <w:jc w:val="both"/>
        <w:rPr>
          <w:rStyle w:val="s1"/>
          <w:rFonts w:ascii="Verdana" w:hAnsi="Verdana" w:cs="Arial"/>
          <w:sz w:val="16"/>
          <w:szCs w:val="16"/>
          <w:lang w:val="es-MX"/>
        </w:rPr>
      </w:pPr>
    </w:p>
    <w:p w:rsidR="00046215" w:rsidRPr="00046215" w:rsidRDefault="00046215" w:rsidP="003538F3">
      <w:pPr>
        <w:pStyle w:val="p2"/>
        <w:widowControl w:val="0"/>
        <w:numPr>
          <w:ilvl w:val="0"/>
          <w:numId w:val="23"/>
        </w:numPr>
        <w:spacing w:before="0" w:beforeAutospacing="0" w:after="0" w:afterAutospacing="0"/>
        <w:ind w:left="851" w:right="851" w:firstLine="0"/>
        <w:jc w:val="both"/>
        <w:rPr>
          <w:rStyle w:val="s1"/>
          <w:rFonts w:ascii="Verdana" w:hAnsi="Verdana" w:cs="Arial"/>
          <w:sz w:val="16"/>
          <w:szCs w:val="16"/>
          <w:lang w:val="es-MX"/>
        </w:rPr>
      </w:pPr>
      <w:r w:rsidRPr="00046215">
        <w:rPr>
          <w:rStyle w:val="s1"/>
          <w:rFonts w:ascii="Verdana" w:hAnsi="Verdana" w:cs="Arial"/>
          <w:sz w:val="16"/>
          <w:szCs w:val="16"/>
          <w:lang w:val="es-MX"/>
        </w:rPr>
        <w:t>Muy baja rotación de los espacios disponibles en la vía pública.</w:t>
      </w:r>
    </w:p>
    <w:p w:rsidR="00046215" w:rsidRDefault="00046215" w:rsidP="003538F3">
      <w:pPr>
        <w:widowControl w:val="0"/>
        <w:ind w:left="851" w:right="851"/>
        <w:jc w:val="both"/>
        <w:rPr>
          <w:rStyle w:val="s1"/>
          <w:rFonts w:ascii="Verdana" w:hAnsi="Verdana" w:cs="Arial"/>
          <w:sz w:val="16"/>
          <w:szCs w:val="16"/>
        </w:rPr>
      </w:pPr>
    </w:p>
    <w:p w:rsidR="00046215" w:rsidRDefault="00046215" w:rsidP="003538F3">
      <w:pPr>
        <w:widowControl w:val="0"/>
        <w:ind w:left="851" w:right="851"/>
        <w:jc w:val="both"/>
        <w:rPr>
          <w:rStyle w:val="s1"/>
          <w:rFonts w:ascii="Verdana" w:hAnsi="Verdana" w:cs="Arial"/>
          <w:sz w:val="16"/>
          <w:szCs w:val="16"/>
        </w:rPr>
      </w:pPr>
      <w:r w:rsidRPr="00046215">
        <w:rPr>
          <w:rStyle w:val="s1"/>
          <w:rFonts w:ascii="Verdana" w:hAnsi="Verdana" w:cs="Arial"/>
          <w:sz w:val="16"/>
          <w:szCs w:val="16"/>
        </w:rPr>
        <w:t>Muchos propietarios de tiendas y empleados llevan su automóvil de casa a su trabajo y utilizan el poco espacio de estacionamiento durante todo el día, evitando que los ciudadanos y visitantes puedan hacerlo por un corto espacio de tiempo</w:t>
      </w:r>
    </w:p>
    <w:p w:rsidR="00046215" w:rsidRPr="00046215" w:rsidRDefault="00046215" w:rsidP="003538F3">
      <w:pPr>
        <w:widowControl w:val="0"/>
        <w:ind w:left="851" w:right="851"/>
        <w:jc w:val="both"/>
        <w:rPr>
          <w:rStyle w:val="s1"/>
          <w:rFonts w:ascii="Verdana" w:hAnsi="Verdana" w:cs="Arial"/>
          <w:sz w:val="16"/>
          <w:szCs w:val="16"/>
        </w:rPr>
      </w:pPr>
    </w:p>
    <w:p w:rsidR="00046215" w:rsidRDefault="00046215" w:rsidP="003538F3">
      <w:pPr>
        <w:pStyle w:val="p2"/>
        <w:widowControl w:val="0"/>
        <w:spacing w:before="0" w:beforeAutospacing="0" w:after="0" w:afterAutospacing="0"/>
        <w:ind w:left="851" w:right="851"/>
        <w:jc w:val="both"/>
        <w:rPr>
          <w:rStyle w:val="s1"/>
          <w:rFonts w:ascii="Verdana" w:hAnsi="Verdana" w:cs="Arial"/>
          <w:sz w:val="16"/>
          <w:szCs w:val="16"/>
          <w:lang w:val="es-MX"/>
        </w:rPr>
      </w:pPr>
      <w:r w:rsidRPr="00046215">
        <w:rPr>
          <w:rStyle w:val="s1"/>
          <w:rFonts w:ascii="Verdana" w:hAnsi="Verdana" w:cs="Arial"/>
          <w:sz w:val="16"/>
          <w:szCs w:val="16"/>
          <w:lang w:val="es-MX"/>
        </w:rPr>
        <w:t>Uno de los resultados de lo anterior, es que se ven vehículos circulando por el centro de la ciudad en busca de un espacio de estacionamiento en la calle en lugar de buscar un cajón en los estacionamientos. Durante los fines de semana, incluso estos últimos a menudo ya están llenos desde temprano. Todo esto ocasiona problemas de tráfico y está empeorando casi todos los fines de semanas debido a la gran cantidad de visitantes.</w:t>
      </w:r>
    </w:p>
    <w:p w:rsidR="00046215" w:rsidRPr="00046215" w:rsidRDefault="00046215" w:rsidP="003538F3">
      <w:pPr>
        <w:pStyle w:val="p2"/>
        <w:widowControl w:val="0"/>
        <w:spacing w:before="0" w:beforeAutospacing="0" w:after="0" w:afterAutospacing="0"/>
        <w:ind w:left="851" w:right="851"/>
        <w:jc w:val="both"/>
        <w:rPr>
          <w:rFonts w:ascii="Verdana" w:hAnsi="Verdana" w:cs="Arial"/>
          <w:sz w:val="16"/>
          <w:szCs w:val="16"/>
          <w:lang w:val="es-MX"/>
        </w:rPr>
      </w:pPr>
    </w:p>
    <w:p w:rsidR="00046215" w:rsidRPr="00046215" w:rsidRDefault="00046215" w:rsidP="003538F3">
      <w:pPr>
        <w:widowControl w:val="0"/>
        <w:ind w:left="851" w:right="851"/>
        <w:jc w:val="both"/>
        <w:rPr>
          <w:rFonts w:ascii="Verdana" w:hAnsi="Verdana" w:cs="Arial"/>
          <w:sz w:val="16"/>
          <w:szCs w:val="16"/>
        </w:rPr>
      </w:pPr>
      <w:r w:rsidRPr="00046215">
        <w:rPr>
          <w:rStyle w:val="s1"/>
          <w:rFonts w:ascii="Verdana" w:hAnsi="Verdana" w:cs="Arial"/>
          <w:sz w:val="16"/>
          <w:szCs w:val="16"/>
        </w:rPr>
        <w:t>Existe la necesidad de limitar el estacionamiento en la calle con el fin de mejorar la calidad del aire (minimizar la contaminación de nuestro medio ambiente) y hacer menos atractivo el uso de vehículos privados. Menos tráfico disminuiría el ruido y la contaminación del aire y haría que la arquitectura de la ciudad fuere mucho más atractiva.</w:t>
      </w:r>
    </w:p>
    <w:p w:rsidR="00046215" w:rsidRDefault="00046215" w:rsidP="003538F3">
      <w:pPr>
        <w:widowControl w:val="0"/>
        <w:ind w:left="851" w:right="851"/>
        <w:jc w:val="both"/>
        <w:rPr>
          <w:rStyle w:val="s1"/>
          <w:rFonts w:ascii="Verdana" w:hAnsi="Verdana" w:cs="Arial"/>
          <w:sz w:val="16"/>
          <w:szCs w:val="16"/>
        </w:rPr>
      </w:pPr>
    </w:p>
    <w:p w:rsidR="00046215" w:rsidRPr="00046215" w:rsidRDefault="00046215" w:rsidP="003538F3">
      <w:pPr>
        <w:widowControl w:val="0"/>
        <w:ind w:left="851" w:right="851"/>
        <w:jc w:val="both"/>
        <w:rPr>
          <w:rFonts w:ascii="Verdana" w:hAnsi="Verdana" w:cs="Arial"/>
          <w:sz w:val="16"/>
          <w:szCs w:val="16"/>
        </w:rPr>
      </w:pPr>
      <w:r w:rsidRPr="00046215">
        <w:rPr>
          <w:rStyle w:val="s1"/>
          <w:rFonts w:ascii="Verdana" w:hAnsi="Verdana" w:cs="Arial"/>
          <w:sz w:val="16"/>
          <w:szCs w:val="16"/>
        </w:rPr>
        <w:t>Todos los estacionamientos existentes al día de hoy en el centro histórico de la ciudad son privados y durante los últimos años la tarifa de estacionamiento ha aumentado casi todos los años, en la actualidad es de 30 y 40 pesos por hora, motivando con ello la búsqueda de los automovilistas de espacios sin costo para estacionarse y máxime si su estancia será prolongada.</w:t>
      </w:r>
    </w:p>
    <w:p w:rsidR="00046215" w:rsidRDefault="00046215" w:rsidP="003538F3">
      <w:pPr>
        <w:widowControl w:val="0"/>
        <w:ind w:left="851" w:right="851"/>
        <w:jc w:val="both"/>
        <w:rPr>
          <w:rStyle w:val="s1"/>
          <w:rFonts w:ascii="Verdana" w:hAnsi="Verdana" w:cs="Arial"/>
          <w:sz w:val="16"/>
          <w:szCs w:val="16"/>
        </w:rPr>
      </w:pPr>
    </w:p>
    <w:p w:rsidR="00046215" w:rsidRPr="00046215" w:rsidRDefault="00046215" w:rsidP="003538F3">
      <w:pPr>
        <w:widowControl w:val="0"/>
        <w:ind w:left="851" w:right="851"/>
        <w:jc w:val="both"/>
        <w:rPr>
          <w:rFonts w:ascii="Verdana" w:hAnsi="Verdana" w:cs="Arial"/>
          <w:sz w:val="16"/>
          <w:szCs w:val="16"/>
        </w:rPr>
      </w:pPr>
      <w:r w:rsidRPr="00046215">
        <w:rPr>
          <w:rStyle w:val="s1"/>
          <w:rFonts w:ascii="Verdana" w:hAnsi="Verdana" w:cs="Arial"/>
          <w:sz w:val="16"/>
          <w:szCs w:val="16"/>
        </w:rPr>
        <w:t>Desde un punto de vista económico, hoy en día es más barato aparcar en casi cualquier lugar sin atender la señal de prohibido estacionar y pagar la multa que puede ocurrir ocasionalmente. Solo si no se puede estacionar en la calle el conductor usará un estacionamiento. Este comportamiento muestra falta de respeto por el sistema.</w:t>
      </w:r>
    </w:p>
    <w:p w:rsidR="00046215" w:rsidRDefault="00046215" w:rsidP="003538F3">
      <w:pPr>
        <w:widowControl w:val="0"/>
        <w:ind w:left="851" w:right="851"/>
        <w:jc w:val="both"/>
        <w:rPr>
          <w:rFonts w:ascii="Verdana" w:hAnsi="Verdana" w:cs="Arial"/>
          <w:sz w:val="16"/>
          <w:szCs w:val="16"/>
        </w:rPr>
      </w:pPr>
    </w:p>
    <w:p w:rsidR="00C25427" w:rsidRPr="00046215" w:rsidRDefault="00C25427"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b/>
          <w:sz w:val="16"/>
          <w:szCs w:val="16"/>
        </w:rPr>
        <w:t>ESTADÍSTICAS DE MOVILIDAD</w:t>
      </w:r>
    </w:p>
    <w:p w:rsid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En la ciudad de San Miguel de Allende, Guanajuato, concretamente en las 92 manzanas que conforman el Centro Histórico se movilizan diariamente un aproximado de 7 mil vehículos privados, cuyos tripulantes son habitantes de la ciudad, visitantes y prestadores de servicios, tales personas para sus necesidades de desplazamiento requieren donde estacionar sus vehículos, para lo cual tienen al día de hoy dos opciones, estacionamiento privado o estacionamiento en la vía pública, y tales espacios de acuerdo a la Secretaría de Seguridad Pública, poseen las características que enseguida de detallan:</w:t>
      </w:r>
    </w:p>
    <w:p w:rsidR="00C25427" w:rsidRPr="00046215" w:rsidRDefault="00C25427" w:rsidP="003538F3">
      <w:pPr>
        <w:widowControl w:val="0"/>
        <w:ind w:left="851" w:right="851"/>
        <w:jc w:val="both"/>
        <w:rPr>
          <w:rFonts w:ascii="Verdana" w:hAnsi="Verdana" w:cs="Arial"/>
          <w:sz w:val="16"/>
          <w:szCs w:val="16"/>
        </w:rPr>
      </w:pPr>
    </w:p>
    <w:p w:rsidR="00046215" w:rsidRPr="00C25427" w:rsidRDefault="00C25427" w:rsidP="003538F3">
      <w:pPr>
        <w:widowControl w:val="0"/>
        <w:ind w:left="851" w:right="851"/>
        <w:contextualSpacing/>
        <w:jc w:val="both"/>
        <w:rPr>
          <w:rFonts w:ascii="Verdana" w:hAnsi="Verdana" w:cs="Arial"/>
          <w:sz w:val="16"/>
          <w:szCs w:val="16"/>
        </w:rPr>
      </w:pPr>
      <w:r>
        <w:rPr>
          <w:rFonts w:ascii="Verdana" w:hAnsi="Verdana" w:cs="Arial"/>
          <w:sz w:val="16"/>
          <w:szCs w:val="16"/>
        </w:rPr>
        <w:t xml:space="preserve">I. </w:t>
      </w:r>
      <w:r w:rsidR="00046215" w:rsidRPr="00C25427">
        <w:rPr>
          <w:rFonts w:ascii="Verdana" w:hAnsi="Verdana" w:cs="Arial"/>
          <w:sz w:val="16"/>
          <w:szCs w:val="16"/>
        </w:rPr>
        <w:t>15 estacionamientos privados con un total de 1,200 cajones y con un costo promedio por hora cuyo mínimo atendiendo a las temporadas del año es de $30.00 pesos y como máximo de $40.00 pesos</w:t>
      </w:r>
    </w:p>
    <w:p w:rsidR="00C25427" w:rsidRDefault="00C25427" w:rsidP="003538F3">
      <w:pPr>
        <w:pStyle w:val="Prrafodelista"/>
        <w:widowControl w:val="0"/>
        <w:spacing w:after="0" w:line="240" w:lineRule="auto"/>
        <w:ind w:left="851" w:right="851"/>
        <w:contextualSpacing/>
        <w:jc w:val="both"/>
        <w:rPr>
          <w:rFonts w:ascii="Verdana" w:hAnsi="Verdana" w:cs="Arial"/>
          <w:sz w:val="16"/>
          <w:szCs w:val="16"/>
        </w:rPr>
      </w:pPr>
    </w:p>
    <w:p w:rsidR="003538F3" w:rsidRDefault="003538F3" w:rsidP="003538F3">
      <w:pPr>
        <w:pStyle w:val="Prrafodelista"/>
        <w:widowControl w:val="0"/>
        <w:spacing w:after="0" w:line="240" w:lineRule="auto"/>
        <w:ind w:left="851" w:right="851"/>
        <w:contextualSpacing/>
        <w:jc w:val="both"/>
        <w:rPr>
          <w:rFonts w:ascii="Verdana" w:hAnsi="Verdana" w:cs="Arial"/>
          <w:sz w:val="16"/>
          <w:szCs w:val="16"/>
        </w:rPr>
      </w:pPr>
    </w:p>
    <w:p w:rsidR="003538F3" w:rsidRDefault="003538F3" w:rsidP="003538F3">
      <w:pPr>
        <w:pStyle w:val="Prrafodelista"/>
        <w:widowControl w:val="0"/>
        <w:spacing w:after="0" w:line="240" w:lineRule="auto"/>
        <w:ind w:left="851" w:right="851"/>
        <w:contextualSpacing/>
        <w:jc w:val="both"/>
        <w:rPr>
          <w:rFonts w:ascii="Verdana" w:hAnsi="Verdana" w:cs="Arial"/>
          <w:sz w:val="16"/>
          <w:szCs w:val="16"/>
        </w:rPr>
      </w:pPr>
    </w:p>
    <w:p w:rsidR="003538F3" w:rsidRDefault="003538F3" w:rsidP="003538F3">
      <w:pPr>
        <w:pStyle w:val="Prrafodelista"/>
        <w:widowControl w:val="0"/>
        <w:spacing w:after="0" w:line="240" w:lineRule="auto"/>
        <w:ind w:left="851" w:right="851"/>
        <w:contextualSpacing/>
        <w:jc w:val="both"/>
        <w:rPr>
          <w:rFonts w:ascii="Verdana" w:hAnsi="Verdana" w:cs="Arial"/>
          <w:sz w:val="16"/>
          <w:szCs w:val="16"/>
        </w:rPr>
      </w:pPr>
    </w:p>
    <w:p w:rsidR="00046215" w:rsidRPr="00046215" w:rsidRDefault="00C25427" w:rsidP="003538F3">
      <w:pPr>
        <w:widowControl w:val="0"/>
        <w:ind w:left="851" w:right="851"/>
        <w:contextualSpacing/>
        <w:jc w:val="both"/>
        <w:rPr>
          <w:rFonts w:ascii="Verdana" w:hAnsi="Verdana" w:cs="Arial"/>
          <w:sz w:val="16"/>
          <w:szCs w:val="16"/>
        </w:rPr>
      </w:pPr>
      <w:r>
        <w:rPr>
          <w:rFonts w:ascii="Verdana" w:hAnsi="Verdana" w:cs="Arial"/>
          <w:sz w:val="16"/>
          <w:szCs w:val="16"/>
        </w:rPr>
        <w:lastRenderedPageBreak/>
        <w:t xml:space="preserve">II. </w:t>
      </w:r>
      <w:r w:rsidR="00046215" w:rsidRPr="00046215">
        <w:rPr>
          <w:rFonts w:ascii="Verdana" w:hAnsi="Verdana" w:cs="Arial"/>
          <w:sz w:val="16"/>
          <w:szCs w:val="16"/>
        </w:rPr>
        <w:t>1,300 espacios de estacionamiento en las vialidades que conforman el centro histórico, de los cuales solo 300 tienen rotación efectiva, estando por ende mil espacios subutilizados o secuestrados por personas que depositan en él vehículos que no tienen desplazamiento durante días. Lo cual nos arroja una ineficiencia del 76%</w:t>
      </w:r>
    </w:p>
    <w:p w:rsidR="00C25427" w:rsidRDefault="00C25427"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Las dificultades principales de estacionamiento se dan entre las 08:00 y las 20:00, todos los días de la semana.</w:t>
      </w:r>
    </w:p>
    <w:p w:rsidR="00C25427" w:rsidRDefault="00C25427"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Datos del estudio de cargas turísticas efectuados por el Consejo Turístico de San Miguel de Allende en 2018 nos indican que durante 2017 tuvimos la visita de un millón setecientos mil turistas (denominación que corresponde a quienes pernoctaron), mientras que de acuerdo a la secretaría de turismo del estado de Guanajuato, referente al perfil de quienes nos visitan, los excursionistas (quienes visitan pero no pernoctan)  son un número por lo menos igual a los turistas, por lo cual podemos establecer que en 2017 tuvimos tres millones cuatrocientos mil personas que arribaron a nuestra ciudad a visitarla, de los cuales, por lo menos el 56% arribó en vehículo particular, es decir, un millón novecientos cuatro mil vehículos durante 2017 arribaron a nuestra ciudad, lo cual nos da la cifra diaria de 5,216 vehículos, cantidad que supera en más de un 100% la capacidad de 2,500 espacios de estacionamiento entre privados y vía pública.</w:t>
      </w:r>
    </w:p>
    <w:p w:rsidR="00C25427" w:rsidRDefault="00C25427"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De acuerdo al padrón de establecimientos que posee la Dirección de Fiscalización de San Miguel de Allende, sabemos que existen un total de 201 establecimientos comerciales con el giro de consumo de alimentos y bebidas y los cuales no cuentan con estacionamiento propio.</w:t>
      </w:r>
    </w:p>
    <w:p w:rsidR="00C25427" w:rsidRDefault="00C25427"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De igual forma, de acuerdo al citado estudio de cargas turísticas del Consejo Turístico de San Miguel de Allende, en el centro histórico de la ciudad y su zona de amortiguamiento existen un total de 58 hoteles, de los cuales solo 6 cuentan con estacionamiento propio, mientras que 33 de ellos ofrecen estacionamiento que han contratado en alguno de los estacionamientos privados de la ciudad y además hay 24 de ellos que no poseen estacionamiento ni tampoco ofertan ese servicio a sus clientes, los cuales deberán depositar sus vehículos en la vialidad o en estacionamientos privados.</w:t>
      </w:r>
    </w:p>
    <w:p w:rsidR="00046215" w:rsidRPr="00046215" w:rsidRDefault="00046215"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Por todo el contexto anterior, la ciudad durante el año 2018, ha, literalmente, COLAPSADO en varias ocasiones, ante la enorme cantidad de vehículos circulando en las calles del centro histórico, principalmente por personas que a bordo de los vehículos buscan donde depositar los mismos, sin lograrlo. Generando además del embotellamiento crónico, contaminación aérea y auditiva, interrupción de la movilidad peatonal y del transporte público y caos en las vialidades de acceso a la ciudad.</w:t>
      </w:r>
    </w:p>
    <w:p w:rsidR="00046215" w:rsidRDefault="00046215" w:rsidP="003538F3">
      <w:pPr>
        <w:widowControl w:val="0"/>
        <w:ind w:left="851" w:right="851"/>
        <w:jc w:val="both"/>
        <w:rPr>
          <w:rFonts w:ascii="Verdana" w:hAnsi="Verdana" w:cs="Arial"/>
          <w:sz w:val="16"/>
          <w:szCs w:val="16"/>
        </w:rPr>
      </w:pPr>
    </w:p>
    <w:p w:rsidR="00C25427" w:rsidRPr="00046215" w:rsidRDefault="00C25427"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b/>
          <w:sz w:val="16"/>
          <w:szCs w:val="16"/>
        </w:rPr>
      </w:pPr>
      <w:r w:rsidRPr="00046215">
        <w:rPr>
          <w:rFonts w:ascii="Verdana" w:hAnsi="Verdana" w:cs="Arial"/>
          <w:b/>
          <w:sz w:val="16"/>
          <w:szCs w:val="16"/>
        </w:rPr>
        <w:t>ANTECEDENTE JURÍDICO</w:t>
      </w:r>
    </w:p>
    <w:p w:rsid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Conforme a lo establecido por el la Ley Orgánica Municipal para el Estado de Guanajuato:</w:t>
      </w:r>
    </w:p>
    <w:p w:rsidR="003538F3" w:rsidRPr="00046215" w:rsidRDefault="003538F3" w:rsidP="003538F3">
      <w:pPr>
        <w:widowControl w:val="0"/>
        <w:ind w:left="851" w:right="851"/>
        <w:jc w:val="both"/>
        <w:rPr>
          <w:rFonts w:ascii="Verdana" w:hAnsi="Verdana" w:cs="Arial"/>
          <w:sz w:val="16"/>
          <w:szCs w:val="16"/>
        </w:rPr>
      </w:pPr>
    </w:p>
    <w:p w:rsidR="00046215" w:rsidRPr="00046215" w:rsidRDefault="00046215" w:rsidP="003538F3">
      <w:pPr>
        <w:pStyle w:val="Default"/>
        <w:widowControl w:val="0"/>
        <w:ind w:left="851" w:right="851"/>
        <w:jc w:val="both"/>
        <w:rPr>
          <w:rFonts w:ascii="Verdana" w:hAnsi="Verdana"/>
          <w:color w:val="auto"/>
          <w:sz w:val="16"/>
          <w:szCs w:val="16"/>
        </w:rPr>
      </w:pPr>
      <w:r w:rsidRPr="00046215">
        <w:rPr>
          <w:rFonts w:ascii="Verdana" w:hAnsi="Verdana"/>
          <w:b/>
          <w:bCs/>
          <w:i/>
          <w:iCs/>
          <w:color w:val="auto"/>
          <w:sz w:val="16"/>
          <w:szCs w:val="16"/>
        </w:rPr>
        <w:t xml:space="preserve">Servicio de estacionamiento público </w:t>
      </w:r>
    </w:p>
    <w:p w:rsidR="00046215" w:rsidRPr="00046215" w:rsidRDefault="00C25427" w:rsidP="003538F3">
      <w:pPr>
        <w:widowControl w:val="0"/>
        <w:ind w:left="851" w:right="851"/>
        <w:jc w:val="both"/>
        <w:rPr>
          <w:rFonts w:ascii="Verdana" w:hAnsi="Verdana" w:cs="Arial"/>
          <w:sz w:val="16"/>
          <w:szCs w:val="16"/>
        </w:rPr>
      </w:pPr>
      <w:r>
        <w:rPr>
          <w:rFonts w:ascii="Verdana" w:hAnsi="Verdana" w:cs="Arial"/>
          <w:bCs/>
          <w:sz w:val="16"/>
          <w:szCs w:val="16"/>
        </w:rPr>
        <w:t xml:space="preserve">I. </w:t>
      </w:r>
      <w:r w:rsidR="00046215" w:rsidRPr="00046215">
        <w:rPr>
          <w:rFonts w:ascii="Verdana" w:hAnsi="Verdana" w:cs="Arial"/>
          <w:bCs/>
          <w:sz w:val="16"/>
          <w:szCs w:val="16"/>
        </w:rPr>
        <w:t>El artículo 179 establece que e</w:t>
      </w:r>
      <w:r w:rsidR="00046215" w:rsidRPr="00046215">
        <w:rPr>
          <w:rFonts w:ascii="Verdana" w:hAnsi="Verdana" w:cs="Arial"/>
          <w:sz w:val="16"/>
          <w:szCs w:val="16"/>
        </w:rPr>
        <w:t xml:space="preserve">l servicio de estacionamiento público es aquél que se presta en bienes inmuebles de propiedad municipal </w:t>
      </w:r>
      <w:r w:rsidR="00046215" w:rsidRPr="00046215">
        <w:rPr>
          <w:rFonts w:ascii="Verdana" w:hAnsi="Verdana" w:cs="Arial"/>
          <w:sz w:val="16"/>
          <w:szCs w:val="16"/>
          <w:u w:val="single"/>
        </w:rPr>
        <w:t>o en la vía pública</w:t>
      </w:r>
      <w:r w:rsidR="00046215" w:rsidRPr="00046215">
        <w:rPr>
          <w:rFonts w:ascii="Verdana" w:hAnsi="Verdana" w:cs="Arial"/>
          <w:sz w:val="16"/>
          <w:szCs w:val="16"/>
        </w:rPr>
        <w:t>; y se debe pagar por el usuario de conformidad con las tarifas establecidas en la Ley de Ingresos para el Municipio</w:t>
      </w:r>
    </w:p>
    <w:p w:rsidR="00C25427" w:rsidRDefault="00C25427" w:rsidP="003538F3">
      <w:pPr>
        <w:widowControl w:val="0"/>
        <w:ind w:left="851" w:right="851"/>
        <w:jc w:val="both"/>
        <w:rPr>
          <w:rFonts w:ascii="Verdana" w:hAnsi="Verdana" w:cs="Arial"/>
          <w:bCs/>
          <w:iCs/>
          <w:sz w:val="16"/>
          <w:szCs w:val="16"/>
        </w:rPr>
      </w:pPr>
    </w:p>
    <w:p w:rsidR="00C25427" w:rsidRPr="00C25427" w:rsidRDefault="00C25427" w:rsidP="003538F3">
      <w:pPr>
        <w:widowControl w:val="0"/>
        <w:ind w:left="851" w:right="851"/>
        <w:jc w:val="both"/>
        <w:rPr>
          <w:rFonts w:ascii="Verdana" w:hAnsi="Verdana" w:cs="Arial"/>
          <w:bCs/>
          <w:iCs/>
          <w:sz w:val="16"/>
          <w:szCs w:val="16"/>
        </w:rPr>
      </w:pP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b/>
          <w:bCs/>
          <w:i/>
          <w:iCs/>
          <w:sz w:val="16"/>
          <w:szCs w:val="16"/>
        </w:rPr>
        <w:t>Facultad para concesionar</w:t>
      </w:r>
    </w:p>
    <w:p w:rsidR="00046215" w:rsidRPr="00046215" w:rsidRDefault="00C25427" w:rsidP="003538F3">
      <w:pPr>
        <w:widowControl w:val="0"/>
        <w:ind w:left="851" w:right="851"/>
        <w:jc w:val="both"/>
        <w:rPr>
          <w:rFonts w:ascii="Verdana" w:hAnsi="Verdana" w:cs="Arial"/>
          <w:sz w:val="16"/>
          <w:szCs w:val="16"/>
        </w:rPr>
      </w:pPr>
      <w:r>
        <w:rPr>
          <w:rFonts w:ascii="Verdana" w:hAnsi="Verdana" w:cs="Arial"/>
          <w:sz w:val="16"/>
          <w:szCs w:val="16"/>
        </w:rPr>
        <w:t xml:space="preserve">II. </w:t>
      </w:r>
      <w:r w:rsidR="00046215" w:rsidRPr="00046215">
        <w:rPr>
          <w:rFonts w:ascii="Verdana" w:hAnsi="Verdana" w:cs="Arial"/>
          <w:sz w:val="16"/>
          <w:szCs w:val="16"/>
        </w:rPr>
        <w:t xml:space="preserve">El artículo 76 fracción I, inciso ñ) establece que los ayuntamientos tienen la facultad de otorgar concesiones para el uso, aprovechamiento y explotación de los bienes inmuebles del dominio público municipal, así como de los servicios públicos. </w:t>
      </w:r>
    </w:p>
    <w:p w:rsidR="00046215" w:rsidRDefault="00046215" w:rsidP="003538F3">
      <w:pPr>
        <w:widowControl w:val="0"/>
        <w:ind w:left="851" w:right="851"/>
        <w:jc w:val="both"/>
        <w:rPr>
          <w:rFonts w:ascii="Verdana" w:hAnsi="Verdana" w:cs="Arial"/>
          <w:sz w:val="16"/>
          <w:szCs w:val="16"/>
        </w:rPr>
      </w:pPr>
    </w:p>
    <w:p w:rsidR="00C25427" w:rsidRPr="00046215" w:rsidRDefault="00C25427"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b/>
          <w:sz w:val="16"/>
          <w:szCs w:val="16"/>
        </w:rPr>
      </w:pPr>
      <w:r w:rsidRPr="00046215">
        <w:rPr>
          <w:rFonts w:ascii="Verdana" w:hAnsi="Verdana" w:cs="Arial"/>
          <w:b/>
          <w:sz w:val="16"/>
          <w:szCs w:val="16"/>
        </w:rPr>
        <w:lastRenderedPageBreak/>
        <w:t>ESTACIONAMIENTO PÚBLICO REGULADO</w:t>
      </w: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Calles donde aplicará se detallan en anexo 1.</w:t>
      </w:r>
    </w:p>
    <w:p w:rsidR="00C25427" w:rsidRDefault="00C25427"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Ante la subutilización y secuestro de los espacios de estacionamiento disponibles en las vialidades del centro histórico es imperante establecer la regulación con tarifa de los espacios de estacionamiento de las vialidades del centro histórico de San Miguel de Allende. El Servicio de Estacionamiento Regulado tiene por objeto la gestión, regulación y control del estacionamiento de vehículos en determinadas zonas de la vía pública en la ciudad de San Miguel de Allende, Guanajuato, con la finalidad de racionalizar y compatibilizar el uso del espacio público y el estacionamiento de vehículos</w:t>
      </w:r>
    </w:p>
    <w:p w:rsidR="00C25427" w:rsidRDefault="00C25427"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La gratuidad en el estacionamiento incentiva los viajes en automóvil y el estacionamiento de larga estancia donde una persona estaciona su auto por varias horas privatizando por lo menos esos 12m2 de espacio público. Considerando que los espacios para estacionamiento en la vía pública de una ciudad son limitados y excluyentes. (Limitados porque existe un número finito de espacios y crecer la oferta de cajones es muy costoso y lento. Excluyente porque “dos autos no pueden ocupar el mismo espacio”).</w:t>
      </w:r>
    </w:p>
    <w:p w:rsidR="00C25427" w:rsidRDefault="00C25427"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Entonces se comporta como un bien económico, donde la gratuidad invita a un uso desmedido del mismo. Poner un precio al uso del espacio público para estacionamiento es una herramienta para racionalizarlo y para mejorar las condiciones de movilidad de las zonas de alta demanda; podríamos decir que al abrir el acceso a más personas, el precio devuelve la característica pública al espacio.</w:t>
      </w:r>
    </w:p>
    <w:p w:rsidR="00C25427" w:rsidRDefault="00C25427"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El estacionamiento público regulado con costo no es una medida recaudatoria sino necesaria en términos de movilidad El objetivo es gestionar el uso del espacio público para dar mayor accesibilidad, mejorar las condiciones para todos los usuarios de la vía pública, evitar la pérdida de tiempo en búsqueda de espacio para estacionar e incentivar un uso racional del espacio público.</w:t>
      </w:r>
    </w:p>
    <w:p w:rsidR="00910C54" w:rsidRDefault="00910C54"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La gratuidad en el estacionamiento implica que la mayor parte de los autos estacionados sean de gente que trabaja en estas zonas por lo que el coche permanece por más de 6 horas bloqueando el acceso a los visitantes de corta estancia que desean ir a la zona a comer, acceder a algún servicio, divertirse, realizar alguna compra. Los parquímetros genera una mayor rotación, lo que significa más visitantes y potenciales clientes para los comercios locales.</w:t>
      </w:r>
    </w:p>
    <w:p w:rsidR="00C25427" w:rsidRDefault="00C25427"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De hecho, los primeros parquímetros del mundo surgen en la década de los 1930’s en la ciudad americana de Oklahoma por iniciativa de los comerciantes que veían como los espacios frente a sus negocios eran apropiados por trabajadores durante todo el día.</w:t>
      </w:r>
    </w:p>
    <w:p w:rsidR="00C25427" w:rsidRDefault="00C25427"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Así pues, el impacto al comercio es positivo porque una persona que trabaja en una zona llega y coloca su carro durante ocho horas, pero al cobrarle por hora se evita que ese usuario se quede ahí por periodos prolongados, de modo que debe buscar un estacionamiento fuera de la vía y dejar el espacio para los que hacen movimientos más cortos, quienes son los que generan más rotación y actividad comercial.</w:t>
      </w:r>
    </w:p>
    <w:p w:rsidR="00C25427" w:rsidRDefault="00C25427"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De acuerdo con el INEGI, la mayor concentración de automóviles está en la población de mayores ingresos. Por lo mismo, los parquímetros afectan en mayor medida a quién más ingresos tiene y si además los recursos son reinvertidos en mejoras al espacio público o al transporte público quién tiene menores ingresos serán los más beneficiados.</w:t>
      </w:r>
    </w:p>
    <w:p w:rsidR="00C25427" w:rsidRDefault="00C25427"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Por lo tanto, la implementación de parquímetros rompe con la política regresiva del estacionamiento gratuito y se puede considerar como una política pública progresiva.</w:t>
      </w:r>
    </w:p>
    <w:p w:rsidR="00C25427" w:rsidRDefault="00C25427" w:rsidP="003538F3">
      <w:pPr>
        <w:widowControl w:val="0"/>
        <w:ind w:left="851" w:right="851"/>
        <w:jc w:val="both"/>
        <w:rPr>
          <w:rFonts w:ascii="Verdana" w:hAnsi="Verdana" w:cs="Arial"/>
          <w:sz w:val="16"/>
          <w:szCs w:val="16"/>
        </w:rPr>
      </w:pPr>
    </w:p>
    <w:p w:rsidR="003538F3" w:rsidRDefault="003538F3" w:rsidP="003538F3">
      <w:pPr>
        <w:widowControl w:val="0"/>
        <w:ind w:left="851" w:right="851"/>
        <w:jc w:val="both"/>
        <w:rPr>
          <w:rFonts w:ascii="Verdana" w:hAnsi="Verdana" w:cs="Arial"/>
          <w:sz w:val="16"/>
          <w:szCs w:val="16"/>
        </w:rPr>
      </w:pPr>
    </w:p>
    <w:p w:rsidR="003538F3" w:rsidRDefault="003538F3"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lastRenderedPageBreak/>
        <w:t>La implementación de un sistema de parquímetros implica reglas y un mayor orden para todos los usuarios del espacio público. Por un lado, se incentiva la seguridad vial al disminuir el tiempo de búsqueda de cajón por parte de los automovilistas que suele ser un momento en que circulamos más distraídos disminuyendo la atención en peatones, ciclistas u otros vehículos.</w:t>
      </w:r>
    </w:p>
    <w:p w:rsidR="00C25427" w:rsidRDefault="00C25427"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De igual manera. al aumentar la disponibilidad de espacio e incentivar un mayor cumplimiento del Reglamento de Tránsito la cantidad de autos en pasos peatonales, banquetas o doble fila disminuye creando mejores condiciones de tránsito</w:t>
      </w:r>
      <w:r w:rsidR="00C25427">
        <w:rPr>
          <w:rFonts w:ascii="Verdana" w:hAnsi="Verdana" w:cs="Arial"/>
          <w:sz w:val="16"/>
          <w:szCs w:val="16"/>
        </w:rPr>
        <w:t xml:space="preserve"> para quienes están en la zona.</w:t>
      </w:r>
    </w:p>
    <w:p w:rsidR="00C25427" w:rsidRDefault="00C25427"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Por otro lado, la mayor rotación de vehículos (por ende, de personas) sumado al personal de vigilancia y verificación del sistema son más “ojos en la calle”, incrementando la seguridad personal de quienes transitan por estas zonas La implementación de un sistema de parquímetros implica reglas y un mayor orden para todos los usuarios del espacio público. Por un lado, se incentiva la seguridad vial al disminuir el tiempo de búsqueda de cajón por parte de los automovilistas que suele ser un momento en que circulamos más distraídos disminuyendo la atención en peatones, ciclistas u otros vehículos.</w:t>
      </w:r>
    </w:p>
    <w:p w:rsidR="00C25427" w:rsidRDefault="00C25427"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También porque al aumentar la disponibilidad de espacio e incentivar un mayor cumplimiento del Reglamento de Tránsito la cantidad de autos en pasos peatonales, banquetas o doble fila disminuye creando mejores condiciones de tránsito para quienes están en la zona. </w:t>
      </w:r>
    </w:p>
    <w:p w:rsidR="00C25427" w:rsidRDefault="00C25427"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Entre los beneficios que conseguiremos serán:</w:t>
      </w:r>
    </w:p>
    <w:p w:rsidR="00046215" w:rsidRPr="00046215" w:rsidRDefault="00C25427" w:rsidP="003538F3">
      <w:pPr>
        <w:widowControl w:val="0"/>
        <w:ind w:left="851" w:right="851"/>
        <w:jc w:val="both"/>
        <w:rPr>
          <w:rFonts w:ascii="Verdana" w:hAnsi="Verdana" w:cs="Arial"/>
          <w:sz w:val="16"/>
          <w:szCs w:val="16"/>
        </w:rPr>
      </w:pPr>
      <w:r>
        <w:rPr>
          <w:rFonts w:ascii="Verdana" w:hAnsi="Verdana" w:cs="Arial"/>
          <w:sz w:val="16"/>
          <w:szCs w:val="16"/>
        </w:rPr>
        <w:t xml:space="preserve">I. </w:t>
      </w:r>
      <w:r w:rsidR="00046215" w:rsidRPr="00046215">
        <w:rPr>
          <w:rFonts w:ascii="Verdana" w:hAnsi="Verdana" w:cs="Arial"/>
          <w:sz w:val="16"/>
          <w:szCs w:val="16"/>
        </w:rPr>
        <w:t>Liberar la superficie en las calles del Centro histórico;</w:t>
      </w:r>
    </w:p>
    <w:p w:rsidR="00046215" w:rsidRPr="00046215" w:rsidRDefault="00C25427" w:rsidP="003538F3">
      <w:pPr>
        <w:widowControl w:val="0"/>
        <w:ind w:left="851" w:right="851"/>
        <w:jc w:val="both"/>
        <w:rPr>
          <w:rFonts w:ascii="Verdana" w:hAnsi="Verdana" w:cs="Arial"/>
          <w:sz w:val="16"/>
          <w:szCs w:val="16"/>
        </w:rPr>
      </w:pPr>
      <w:r>
        <w:rPr>
          <w:rFonts w:ascii="Verdana" w:hAnsi="Verdana" w:cs="Arial"/>
          <w:sz w:val="16"/>
          <w:szCs w:val="16"/>
        </w:rPr>
        <w:t xml:space="preserve">II. </w:t>
      </w:r>
      <w:r w:rsidR="00046215" w:rsidRPr="00046215">
        <w:rPr>
          <w:rFonts w:ascii="Verdana" w:hAnsi="Verdana" w:cs="Arial"/>
          <w:sz w:val="16"/>
          <w:szCs w:val="16"/>
        </w:rPr>
        <w:t>La rotación del estacionamiento en la vía pública favorecerá la movilidad indispensable de los habitantes de la ciudad en el centro histórico;</w:t>
      </w:r>
    </w:p>
    <w:p w:rsidR="00046215" w:rsidRPr="00046215" w:rsidRDefault="00C25427" w:rsidP="003538F3">
      <w:pPr>
        <w:widowControl w:val="0"/>
        <w:ind w:left="851" w:right="851"/>
        <w:jc w:val="both"/>
        <w:rPr>
          <w:rFonts w:ascii="Verdana" w:hAnsi="Verdana" w:cs="Arial"/>
          <w:sz w:val="16"/>
          <w:szCs w:val="16"/>
        </w:rPr>
      </w:pPr>
      <w:r>
        <w:rPr>
          <w:rFonts w:ascii="Verdana" w:hAnsi="Verdana" w:cs="Arial"/>
          <w:sz w:val="16"/>
          <w:szCs w:val="16"/>
        </w:rPr>
        <w:t xml:space="preserve">III. </w:t>
      </w:r>
      <w:r w:rsidR="00046215" w:rsidRPr="00046215">
        <w:rPr>
          <w:rFonts w:ascii="Verdana" w:hAnsi="Verdana" w:cs="Arial"/>
          <w:sz w:val="16"/>
          <w:szCs w:val="16"/>
        </w:rPr>
        <w:t>Disminuir el uso indiscriminado de vehículos privados</w:t>
      </w:r>
    </w:p>
    <w:p w:rsidR="00046215" w:rsidRPr="00046215" w:rsidRDefault="00C25427" w:rsidP="003538F3">
      <w:pPr>
        <w:widowControl w:val="0"/>
        <w:ind w:left="851" w:right="851"/>
        <w:jc w:val="both"/>
        <w:rPr>
          <w:rFonts w:ascii="Verdana" w:hAnsi="Verdana" w:cs="Arial"/>
          <w:sz w:val="16"/>
          <w:szCs w:val="16"/>
        </w:rPr>
      </w:pPr>
      <w:r>
        <w:rPr>
          <w:rFonts w:ascii="Verdana" w:hAnsi="Verdana" w:cs="Arial"/>
          <w:sz w:val="16"/>
          <w:szCs w:val="16"/>
        </w:rPr>
        <w:t xml:space="preserve">IV. </w:t>
      </w:r>
      <w:r w:rsidR="00046215" w:rsidRPr="00046215">
        <w:rPr>
          <w:rFonts w:ascii="Verdana" w:hAnsi="Verdana" w:cs="Arial"/>
          <w:sz w:val="16"/>
          <w:szCs w:val="16"/>
        </w:rPr>
        <w:t>Incentivar el uso del transporte público</w:t>
      </w:r>
    </w:p>
    <w:p w:rsidR="00046215" w:rsidRPr="00046215" w:rsidRDefault="00C25427" w:rsidP="003538F3">
      <w:pPr>
        <w:widowControl w:val="0"/>
        <w:ind w:left="851" w:right="851"/>
        <w:jc w:val="both"/>
        <w:rPr>
          <w:rFonts w:ascii="Verdana" w:hAnsi="Verdana" w:cs="Arial"/>
          <w:sz w:val="16"/>
          <w:szCs w:val="16"/>
        </w:rPr>
      </w:pPr>
      <w:r>
        <w:rPr>
          <w:rFonts w:ascii="Verdana" w:hAnsi="Verdana" w:cs="Arial"/>
          <w:sz w:val="16"/>
          <w:szCs w:val="16"/>
        </w:rPr>
        <w:t xml:space="preserve">V. </w:t>
      </w:r>
      <w:r w:rsidR="00046215" w:rsidRPr="00046215">
        <w:rPr>
          <w:rFonts w:ascii="Verdana" w:hAnsi="Verdana" w:cs="Arial"/>
          <w:sz w:val="16"/>
          <w:szCs w:val="16"/>
        </w:rPr>
        <w:t>Aminorar el tráfico y la contaminación, por la tardanza que implica encontrar sitios de estacionamiento;</w:t>
      </w:r>
    </w:p>
    <w:p w:rsidR="00046215" w:rsidRPr="00046215" w:rsidRDefault="00C25427" w:rsidP="003538F3">
      <w:pPr>
        <w:widowControl w:val="0"/>
        <w:ind w:left="851" w:right="851"/>
        <w:jc w:val="both"/>
        <w:rPr>
          <w:rFonts w:ascii="Verdana" w:hAnsi="Verdana" w:cs="Arial"/>
          <w:sz w:val="16"/>
          <w:szCs w:val="16"/>
        </w:rPr>
      </w:pPr>
      <w:r>
        <w:rPr>
          <w:rFonts w:ascii="Verdana" w:hAnsi="Verdana" w:cs="Arial"/>
          <w:sz w:val="16"/>
          <w:szCs w:val="16"/>
        </w:rPr>
        <w:t xml:space="preserve">VI. </w:t>
      </w:r>
      <w:r w:rsidR="00046215" w:rsidRPr="00046215">
        <w:rPr>
          <w:rFonts w:ascii="Verdana" w:hAnsi="Verdana" w:cs="Arial"/>
          <w:sz w:val="16"/>
          <w:szCs w:val="16"/>
        </w:rPr>
        <w:t xml:space="preserve">Brindar mejor servicio al turista que llega al municipio; </w:t>
      </w:r>
    </w:p>
    <w:p w:rsidR="00046215" w:rsidRDefault="00046215" w:rsidP="003538F3">
      <w:pPr>
        <w:widowControl w:val="0"/>
        <w:ind w:left="851" w:right="851"/>
        <w:jc w:val="both"/>
        <w:rPr>
          <w:rFonts w:ascii="Verdana" w:hAnsi="Verdana" w:cs="Arial"/>
          <w:sz w:val="16"/>
          <w:szCs w:val="16"/>
        </w:rPr>
      </w:pPr>
    </w:p>
    <w:p w:rsidR="00C25427" w:rsidRPr="00046215" w:rsidRDefault="00C25427"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b/>
          <w:sz w:val="16"/>
          <w:szCs w:val="16"/>
        </w:rPr>
      </w:pPr>
      <w:r w:rsidRPr="00046215">
        <w:rPr>
          <w:rFonts w:ascii="Verdana" w:hAnsi="Verdana" w:cs="Arial"/>
          <w:b/>
          <w:sz w:val="16"/>
          <w:szCs w:val="16"/>
        </w:rPr>
        <w:t xml:space="preserve">ANTECEDENTES DE CONCESIÓN </w:t>
      </w:r>
    </w:p>
    <w:p w:rsid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Mediante sesión extraordinaria número LXIV del Ayuntamiento de San Miguel de Allende Guanajuato, celebrada en fecha 17 de octubre de 2017, se aprobó el dictamen emitido por la comisión de obras públicas y servicios públicos, en el cual se determinó concesionar un sistema integral de movilidad para San Miguel de Allende, Guanajuato, por las consideraciones expuestas, por lo cual se instruyó al Presidente Municipal, Secretario de Ayuntamiento y Director de Obras Públicas Municipales a efecto de que suscribieran las convocatorias que señala la Ley Orgánica Municipal para el Estado de Guanajuato.</w:t>
      </w:r>
    </w:p>
    <w:p w:rsidR="00C25427" w:rsidRPr="00046215" w:rsidRDefault="00C25427" w:rsidP="003538F3">
      <w:pPr>
        <w:widowControl w:val="0"/>
        <w:ind w:left="851" w:right="851"/>
        <w:jc w:val="both"/>
        <w:rPr>
          <w:rFonts w:ascii="Verdana" w:hAnsi="Verdana" w:cs="Arial"/>
          <w:sz w:val="16"/>
          <w:szCs w:val="16"/>
        </w:rPr>
      </w:pPr>
    </w:p>
    <w:p w:rsid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Con fecha 24 de noviembre de 2017, fue publicada en el Periódico Oficial del Gobierno del Estado de Guanajuato, convocatoria pública número 3, relativa al otorgamiento de la concesión del Sistema Integral de Movilidad de San Miguel de Allende, Guanajuato.</w:t>
      </w:r>
    </w:p>
    <w:p w:rsidR="00C25427" w:rsidRPr="00046215" w:rsidRDefault="00C25427" w:rsidP="003538F3">
      <w:pPr>
        <w:widowControl w:val="0"/>
        <w:ind w:left="851" w:right="851"/>
        <w:jc w:val="both"/>
        <w:rPr>
          <w:rFonts w:ascii="Verdana" w:hAnsi="Verdana" w:cs="Arial"/>
          <w:sz w:val="16"/>
          <w:szCs w:val="16"/>
        </w:rPr>
      </w:pPr>
    </w:p>
    <w:p w:rsid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Mediante dictamen emitido por la comisión de Obras Públicas y Servicios Públicos Municipales, en fecha 18 de diciembre de 2017, habiendo realizado un análisis técnico, financiero, legal y administrativo de las propuestas presentadas, con motivo de la convocatoria que se narra, se sometió a la consideración del H. Ayuntamiento, que la concesión relativa al Sistema Integral de Movilidad, fuera otorgada a la persona moral JAJOMAR S.A. de C.V., por considerar su propuesta la más viable para el Municipio de San Miguel de Allende, Guanajuato.</w:t>
      </w:r>
    </w:p>
    <w:p w:rsidR="00C25427" w:rsidRDefault="00C25427" w:rsidP="003538F3">
      <w:pPr>
        <w:widowControl w:val="0"/>
        <w:ind w:left="851" w:right="851"/>
        <w:jc w:val="both"/>
        <w:rPr>
          <w:rFonts w:ascii="Verdana" w:hAnsi="Verdana" w:cs="Arial"/>
          <w:sz w:val="16"/>
          <w:szCs w:val="16"/>
        </w:rPr>
      </w:pPr>
    </w:p>
    <w:p w:rsidR="003538F3" w:rsidRPr="00046215" w:rsidRDefault="003538F3"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lastRenderedPageBreak/>
        <w:t>Con fecha 19 de diciembre de 2017, se celebró sesión extraordinaria del Ayuntamiento, número LXIX, registrada bajo el libro de actas L-III, en la cual se tomó el acuerdo número LXIX/VII-B)/19-12-17, mediante el cual se aprobó el dictamen narrado en el punto anterior y en consecuencia se otorgó la concesión del Sistema Integral de Movilidad a favor de JAJOMAR S.A. DE C.V.</w:t>
      </w:r>
    </w:p>
    <w:p w:rsidR="00C25427" w:rsidRDefault="00C25427" w:rsidP="003538F3">
      <w:pPr>
        <w:widowControl w:val="0"/>
        <w:ind w:left="851" w:right="851"/>
        <w:jc w:val="both"/>
        <w:rPr>
          <w:rFonts w:ascii="Verdana" w:hAnsi="Verdana" w:cs="Arial"/>
          <w:sz w:val="16"/>
          <w:szCs w:val="16"/>
        </w:rPr>
      </w:pPr>
    </w:p>
    <w:p w:rsidR="00C25427" w:rsidRPr="00046215" w:rsidRDefault="00C25427"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b/>
          <w:sz w:val="16"/>
          <w:szCs w:val="16"/>
        </w:rPr>
      </w:pPr>
      <w:r w:rsidRPr="00046215">
        <w:rPr>
          <w:rFonts w:ascii="Verdana" w:hAnsi="Verdana" w:cs="Arial"/>
          <w:b/>
          <w:sz w:val="16"/>
          <w:szCs w:val="16"/>
        </w:rPr>
        <w:t xml:space="preserve">ANTECEDENTES Y TARIFAS: </w:t>
      </w: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A) Ingresos de las personas</w:t>
      </w:r>
    </w:p>
    <w:p w:rsidR="00046215" w:rsidRPr="00046215" w:rsidRDefault="00046215" w:rsidP="003538F3">
      <w:pPr>
        <w:pStyle w:val="p1"/>
        <w:widowControl w:val="0"/>
        <w:spacing w:before="0" w:beforeAutospacing="0" w:after="0" w:afterAutospacing="0"/>
        <w:ind w:left="851" w:right="851"/>
        <w:jc w:val="both"/>
        <w:rPr>
          <w:rStyle w:val="apple-converted-space"/>
          <w:rFonts w:ascii="Verdana" w:hAnsi="Verdana"/>
          <w:sz w:val="16"/>
          <w:szCs w:val="16"/>
          <w:lang w:val="es-MX"/>
        </w:rPr>
      </w:pPr>
      <w:r w:rsidRPr="00046215">
        <w:rPr>
          <w:rStyle w:val="s1"/>
          <w:rFonts w:ascii="Verdana" w:hAnsi="Verdana" w:cs="Arial"/>
          <w:sz w:val="16"/>
          <w:szCs w:val="16"/>
          <w:lang w:val="es-MX"/>
        </w:rPr>
        <w:t>El Consejo de Movilidad de San Miguel de Allende ha discutido la situación y aceptó sugerir que el estacionamiento en el área del centro histórico definida como la Zona de Patrimonial Mundial se asocie con una tarifa de estacionamiento. y la sugerencia acordada por el Consejo de Movilidad es que los residentes de San Miguel de Allende paguen el 50% de la tarifa de la de los visitantes.</w:t>
      </w:r>
    </w:p>
    <w:p w:rsidR="00046215" w:rsidRPr="00046215" w:rsidRDefault="00046215" w:rsidP="003538F3">
      <w:pPr>
        <w:widowControl w:val="0"/>
        <w:ind w:left="851" w:right="851"/>
        <w:jc w:val="both"/>
        <w:rPr>
          <w:rFonts w:ascii="Verdana" w:hAnsi="Verdana" w:cs="Arial"/>
          <w:sz w:val="16"/>
          <w:szCs w:val="16"/>
        </w:rPr>
      </w:pPr>
    </w:p>
    <w:tbl>
      <w:tblPr>
        <w:tblStyle w:val="Tablaconcuadrcula"/>
        <w:tblW w:w="5812" w:type="dxa"/>
        <w:tblInd w:w="95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693"/>
        <w:gridCol w:w="1559"/>
        <w:gridCol w:w="1560"/>
      </w:tblGrid>
      <w:tr w:rsidR="00046215" w:rsidRPr="00C25427" w:rsidTr="003538F3">
        <w:trPr>
          <w:trHeight w:val="157"/>
        </w:trPr>
        <w:tc>
          <w:tcPr>
            <w:tcW w:w="2693" w:type="dxa"/>
          </w:tcPr>
          <w:p w:rsidR="00046215" w:rsidRPr="00C25427" w:rsidRDefault="00046215" w:rsidP="003538F3">
            <w:pPr>
              <w:widowControl w:val="0"/>
              <w:ind w:left="37" w:right="74"/>
              <w:jc w:val="both"/>
              <w:rPr>
                <w:rFonts w:ascii="Verdana" w:hAnsi="Verdana" w:cs="Arial"/>
                <w:sz w:val="14"/>
                <w:szCs w:val="14"/>
              </w:rPr>
            </w:pPr>
            <w:r w:rsidRPr="00C25427">
              <w:rPr>
                <w:rFonts w:ascii="Verdana" w:hAnsi="Verdana" w:cs="Arial"/>
                <w:sz w:val="14"/>
                <w:szCs w:val="14"/>
              </w:rPr>
              <w:t>Tarifa por estacionamiento en la vía pública por hora</w:t>
            </w:r>
          </w:p>
        </w:tc>
        <w:tc>
          <w:tcPr>
            <w:tcW w:w="1559" w:type="dxa"/>
          </w:tcPr>
          <w:p w:rsidR="00046215" w:rsidRPr="00C25427" w:rsidRDefault="00046215" w:rsidP="003538F3">
            <w:pPr>
              <w:widowControl w:val="0"/>
              <w:ind w:left="2" w:right="139"/>
              <w:jc w:val="both"/>
              <w:rPr>
                <w:rFonts w:ascii="Verdana" w:hAnsi="Verdana" w:cs="Arial"/>
                <w:sz w:val="14"/>
                <w:szCs w:val="14"/>
              </w:rPr>
            </w:pPr>
            <w:r w:rsidRPr="00C25427">
              <w:rPr>
                <w:rFonts w:ascii="Verdana" w:hAnsi="Verdana" w:cs="Arial"/>
                <w:sz w:val="14"/>
                <w:szCs w:val="14"/>
              </w:rPr>
              <w:t>Automovil</w:t>
            </w:r>
          </w:p>
        </w:tc>
        <w:tc>
          <w:tcPr>
            <w:tcW w:w="1560" w:type="dxa"/>
          </w:tcPr>
          <w:p w:rsidR="00046215" w:rsidRPr="00C25427" w:rsidRDefault="00046215" w:rsidP="003538F3">
            <w:pPr>
              <w:widowControl w:val="0"/>
              <w:ind w:left="68" w:right="154"/>
              <w:jc w:val="both"/>
              <w:rPr>
                <w:rFonts w:ascii="Verdana" w:hAnsi="Verdana" w:cs="Arial"/>
                <w:sz w:val="14"/>
                <w:szCs w:val="14"/>
              </w:rPr>
            </w:pPr>
            <w:r w:rsidRPr="00C25427">
              <w:rPr>
                <w:rFonts w:ascii="Verdana" w:hAnsi="Verdana" w:cs="Arial"/>
                <w:sz w:val="14"/>
                <w:szCs w:val="14"/>
              </w:rPr>
              <w:t>Motocicleta</w:t>
            </w:r>
          </w:p>
        </w:tc>
      </w:tr>
      <w:tr w:rsidR="00046215" w:rsidRPr="00C25427" w:rsidTr="003538F3">
        <w:tc>
          <w:tcPr>
            <w:tcW w:w="2693" w:type="dxa"/>
          </w:tcPr>
          <w:p w:rsidR="00046215" w:rsidRPr="00C25427" w:rsidRDefault="00046215" w:rsidP="003538F3">
            <w:pPr>
              <w:widowControl w:val="0"/>
              <w:ind w:left="37" w:right="74"/>
              <w:jc w:val="both"/>
              <w:rPr>
                <w:rFonts w:ascii="Verdana" w:hAnsi="Verdana" w:cs="Arial"/>
                <w:sz w:val="14"/>
                <w:szCs w:val="14"/>
              </w:rPr>
            </w:pPr>
            <w:r w:rsidRPr="00C25427">
              <w:rPr>
                <w:rFonts w:ascii="Verdana" w:hAnsi="Verdana" w:cs="Arial"/>
                <w:sz w:val="14"/>
                <w:szCs w:val="14"/>
              </w:rPr>
              <w:t>Usuarios en general</w:t>
            </w:r>
          </w:p>
        </w:tc>
        <w:tc>
          <w:tcPr>
            <w:tcW w:w="1559" w:type="dxa"/>
          </w:tcPr>
          <w:p w:rsidR="00046215" w:rsidRPr="00C25427" w:rsidRDefault="00046215" w:rsidP="003538F3">
            <w:pPr>
              <w:widowControl w:val="0"/>
              <w:ind w:left="2" w:right="139"/>
              <w:jc w:val="both"/>
              <w:rPr>
                <w:rFonts w:ascii="Verdana" w:hAnsi="Verdana" w:cs="Arial"/>
                <w:sz w:val="14"/>
                <w:szCs w:val="14"/>
              </w:rPr>
            </w:pPr>
            <w:r w:rsidRPr="00C25427">
              <w:rPr>
                <w:rFonts w:ascii="Verdana" w:hAnsi="Verdana" w:cs="Arial"/>
                <w:sz w:val="14"/>
                <w:szCs w:val="14"/>
              </w:rPr>
              <w:t>$20.00</w:t>
            </w:r>
          </w:p>
        </w:tc>
        <w:tc>
          <w:tcPr>
            <w:tcW w:w="1560" w:type="dxa"/>
          </w:tcPr>
          <w:p w:rsidR="00046215" w:rsidRPr="00C25427" w:rsidRDefault="00046215" w:rsidP="003538F3">
            <w:pPr>
              <w:widowControl w:val="0"/>
              <w:ind w:left="68" w:right="154"/>
              <w:jc w:val="both"/>
              <w:rPr>
                <w:rFonts w:ascii="Verdana" w:hAnsi="Verdana" w:cs="Arial"/>
                <w:sz w:val="14"/>
                <w:szCs w:val="14"/>
              </w:rPr>
            </w:pPr>
            <w:r w:rsidRPr="00C25427">
              <w:rPr>
                <w:rFonts w:ascii="Verdana" w:hAnsi="Verdana" w:cs="Arial"/>
                <w:sz w:val="14"/>
                <w:szCs w:val="14"/>
              </w:rPr>
              <w:t>$10.00</w:t>
            </w:r>
          </w:p>
        </w:tc>
      </w:tr>
      <w:tr w:rsidR="00046215" w:rsidRPr="00C25427" w:rsidTr="003538F3">
        <w:tc>
          <w:tcPr>
            <w:tcW w:w="2693" w:type="dxa"/>
          </w:tcPr>
          <w:p w:rsidR="00046215" w:rsidRPr="00C25427" w:rsidRDefault="00046215" w:rsidP="003538F3">
            <w:pPr>
              <w:widowControl w:val="0"/>
              <w:ind w:left="37" w:right="74"/>
              <w:jc w:val="both"/>
              <w:rPr>
                <w:rFonts w:ascii="Verdana" w:hAnsi="Verdana" w:cs="Arial"/>
                <w:sz w:val="14"/>
                <w:szCs w:val="14"/>
              </w:rPr>
            </w:pPr>
            <w:r w:rsidRPr="00C25427">
              <w:rPr>
                <w:rFonts w:ascii="Verdana" w:hAnsi="Verdana" w:cs="Arial"/>
                <w:sz w:val="14"/>
                <w:szCs w:val="14"/>
              </w:rPr>
              <w:t>Usuarios residentes</w:t>
            </w:r>
          </w:p>
        </w:tc>
        <w:tc>
          <w:tcPr>
            <w:tcW w:w="1559" w:type="dxa"/>
          </w:tcPr>
          <w:p w:rsidR="00046215" w:rsidRPr="00C25427" w:rsidRDefault="00046215" w:rsidP="003538F3">
            <w:pPr>
              <w:widowControl w:val="0"/>
              <w:ind w:left="2" w:right="139"/>
              <w:jc w:val="both"/>
              <w:rPr>
                <w:rFonts w:ascii="Verdana" w:hAnsi="Verdana" w:cs="Arial"/>
                <w:sz w:val="14"/>
                <w:szCs w:val="14"/>
              </w:rPr>
            </w:pPr>
            <w:r w:rsidRPr="00C25427">
              <w:rPr>
                <w:rFonts w:ascii="Verdana" w:hAnsi="Verdana" w:cs="Arial"/>
                <w:sz w:val="14"/>
                <w:szCs w:val="14"/>
              </w:rPr>
              <w:t>$10.00</w:t>
            </w:r>
          </w:p>
        </w:tc>
        <w:tc>
          <w:tcPr>
            <w:tcW w:w="1560" w:type="dxa"/>
          </w:tcPr>
          <w:p w:rsidR="00046215" w:rsidRPr="00C25427" w:rsidRDefault="00046215" w:rsidP="003538F3">
            <w:pPr>
              <w:widowControl w:val="0"/>
              <w:ind w:left="68" w:right="154"/>
              <w:jc w:val="both"/>
              <w:rPr>
                <w:rFonts w:ascii="Verdana" w:hAnsi="Verdana" w:cs="Arial"/>
                <w:sz w:val="14"/>
                <w:szCs w:val="14"/>
              </w:rPr>
            </w:pPr>
            <w:r w:rsidRPr="00C25427">
              <w:rPr>
                <w:rFonts w:ascii="Verdana" w:hAnsi="Verdana" w:cs="Arial"/>
                <w:sz w:val="14"/>
                <w:szCs w:val="14"/>
              </w:rPr>
              <w:t>$5.00</w:t>
            </w:r>
          </w:p>
        </w:tc>
      </w:tr>
    </w:tbl>
    <w:p w:rsidR="00046215" w:rsidRPr="00046215" w:rsidRDefault="00046215" w:rsidP="003538F3">
      <w:pPr>
        <w:widowControl w:val="0"/>
        <w:ind w:left="851" w:right="851"/>
        <w:jc w:val="both"/>
        <w:rPr>
          <w:rFonts w:ascii="Verdana" w:hAnsi="Verdana" w:cs="Arial"/>
          <w:sz w:val="16"/>
          <w:szCs w:val="16"/>
        </w:rPr>
      </w:pPr>
    </w:p>
    <w:p w:rsid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Un parámetro para definir la cantidad a cobrar por dicho derecho lo es el costo mínimo detectado en los estacionamientos privados que como se ha plasmado es de por lo menos $30.00 pesos la hora, llegando incluso a los $40.00 pesos por hora</w:t>
      </w:r>
    </w:p>
    <w:p w:rsidR="00C25427" w:rsidRPr="00046215" w:rsidRDefault="00C25427"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De acuerdo al INEGI en sus cifras emitidas respecto de 2016 de su ENCUESTA NACIONAL DE INGRESOS Y GASTOS DE LOS HOGARES:</w:t>
      </w:r>
    </w:p>
    <w:p w:rsidR="005914B2" w:rsidRDefault="005914B2" w:rsidP="003538F3">
      <w:pPr>
        <w:widowControl w:val="0"/>
        <w:ind w:left="851" w:right="851"/>
        <w:jc w:val="both"/>
        <w:rPr>
          <w:rFonts w:ascii="Verdana" w:hAnsi="Verdana" w:cs="Arial"/>
          <w:sz w:val="16"/>
          <w:szCs w:val="16"/>
        </w:rPr>
      </w:pPr>
    </w:p>
    <w:p w:rsidR="00046215" w:rsidRPr="00046215" w:rsidRDefault="00C25427" w:rsidP="003538F3">
      <w:pPr>
        <w:widowControl w:val="0"/>
        <w:ind w:left="851" w:right="851"/>
        <w:jc w:val="both"/>
        <w:rPr>
          <w:rFonts w:ascii="Verdana" w:hAnsi="Verdana" w:cs="Arial"/>
          <w:sz w:val="16"/>
          <w:szCs w:val="16"/>
        </w:rPr>
      </w:pPr>
      <w:r>
        <w:rPr>
          <w:rFonts w:ascii="Verdana" w:hAnsi="Verdana" w:cs="Arial"/>
          <w:sz w:val="16"/>
          <w:szCs w:val="16"/>
        </w:rPr>
        <w:t xml:space="preserve">I. </w:t>
      </w:r>
      <w:r w:rsidR="00046215" w:rsidRPr="00046215">
        <w:rPr>
          <w:rFonts w:ascii="Verdana" w:hAnsi="Verdana" w:cs="Arial"/>
          <w:sz w:val="16"/>
          <w:szCs w:val="16"/>
        </w:rPr>
        <w:t>El ingreso económico promedio de una familia guanajuatense era de $29,666.00</w:t>
      </w:r>
    </w:p>
    <w:p w:rsidR="003538F3" w:rsidRDefault="003538F3" w:rsidP="003538F3">
      <w:pPr>
        <w:widowControl w:val="0"/>
        <w:ind w:left="851" w:right="851"/>
        <w:jc w:val="both"/>
        <w:rPr>
          <w:rFonts w:ascii="Verdana" w:hAnsi="Verdana" w:cs="Arial"/>
          <w:sz w:val="16"/>
          <w:szCs w:val="16"/>
        </w:rPr>
      </w:pPr>
    </w:p>
    <w:p w:rsidR="00046215" w:rsidRPr="00046215" w:rsidRDefault="00C25427" w:rsidP="003538F3">
      <w:pPr>
        <w:widowControl w:val="0"/>
        <w:ind w:left="851" w:right="851"/>
        <w:jc w:val="both"/>
        <w:rPr>
          <w:rFonts w:ascii="Verdana" w:hAnsi="Verdana" w:cs="Arial"/>
          <w:sz w:val="16"/>
          <w:szCs w:val="16"/>
        </w:rPr>
      </w:pPr>
      <w:r>
        <w:rPr>
          <w:rFonts w:ascii="Verdana" w:hAnsi="Verdana" w:cs="Arial"/>
          <w:sz w:val="16"/>
          <w:szCs w:val="16"/>
        </w:rPr>
        <w:t xml:space="preserve">II. </w:t>
      </w:r>
      <w:r w:rsidR="00046215" w:rsidRPr="00046215">
        <w:rPr>
          <w:rFonts w:ascii="Verdana" w:hAnsi="Verdana" w:cs="Arial"/>
          <w:sz w:val="16"/>
          <w:szCs w:val="16"/>
        </w:rPr>
        <w:t>El gasto promedio trimestral de los hogares guanajuatenses en transporte fue un 19.3%, es decir, $5,725.53 trimestrales. Ello se traduce en $63.61 pesos diarios.</w:t>
      </w:r>
    </w:p>
    <w:p w:rsidR="00046215" w:rsidRPr="00046215" w:rsidRDefault="00046215" w:rsidP="003538F3">
      <w:pPr>
        <w:widowControl w:val="0"/>
        <w:ind w:left="851" w:right="851"/>
        <w:jc w:val="both"/>
        <w:rPr>
          <w:rFonts w:ascii="Verdana" w:hAnsi="Verdana" w:cs="Arial"/>
          <w:sz w:val="16"/>
          <w:szCs w:val="16"/>
        </w:rPr>
      </w:pPr>
    </w:p>
    <w:p w:rsid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Para lo anterior, se deben considerar los incrementos al 2018 ya que por ejemplo el salario mínimo en el país para el 2018 es de $88.36 pesos diarios ósea $15.32 pesos más que en 2016 que era de $73.04 pesos. Diferencia que arroja un incremento del 2016 al 2018 del 21% en el salario mínimo.</w:t>
      </w:r>
    </w:p>
    <w:p w:rsidR="00C25427" w:rsidRPr="00046215" w:rsidRDefault="00C25427"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Y necesariamente el gasto de las familias en el rubro de transporte se ha incrementado exponencialmente ya que la gasolina magna en el 2016 costaba por litro $14.00 pesos en comparación con los $20.00 pesos que cuesta a noviembre de 2018, lo cual arroja 43% más que en 2016.</w:t>
      </w:r>
    </w:p>
    <w:p w:rsidR="00046215" w:rsidRPr="00046215" w:rsidRDefault="00046215" w:rsidP="003538F3">
      <w:pPr>
        <w:widowControl w:val="0"/>
        <w:ind w:left="851" w:right="851"/>
        <w:jc w:val="both"/>
        <w:rPr>
          <w:rFonts w:ascii="Verdana" w:hAnsi="Verdana" w:cs="Arial"/>
          <w:sz w:val="16"/>
          <w:szCs w:val="16"/>
        </w:rPr>
      </w:pPr>
    </w:p>
    <w:p w:rsid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Y con datos económicos del Instituto nacional de Geografía y Estadística se puede afirmar que las erogaciones que habrán de efectuar los usuarios por tal concepto no son gravosas y si resultan benéficas para la colectividad.</w:t>
      </w:r>
    </w:p>
    <w:p w:rsidR="003538F3" w:rsidRPr="00046215" w:rsidRDefault="003538F3"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B) Egresos Públicos</w:t>
      </w:r>
    </w:p>
    <w:p w:rsid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La cobertura del centro histórico del municipio de San Miguel de Allende, patrimonio histórico de la Humanidad de acuerdo a la UNESCO, requiere de múltiples egresos públicos para su custodia en los cuales se incluye la presencia de elementos de tránsito, seguridad pública e inspectores de la Dirección de Centro histórico y Patrimonio, aunado a los gastos por concepto de combustible de los vehículos usados por tales servidores públicos y de igual forma el pago de la póliza de seguro que debe cubrirse para cubrir los posibles daños de los vehículos que habrán de utilizar el estacionamiento público regulado, ello atento a la obligación como depositario que adquiere el municipio con quienes depositen sus unidades de motor en la zona objeto del pago de derechos. Los gastos citados se detallan enseguida:</w:t>
      </w:r>
    </w:p>
    <w:p w:rsidR="00C25427" w:rsidRDefault="00C25427" w:rsidP="003538F3">
      <w:pPr>
        <w:widowControl w:val="0"/>
        <w:ind w:left="851" w:right="851"/>
        <w:jc w:val="both"/>
        <w:rPr>
          <w:rFonts w:ascii="Verdana" w:hAnsi="Verdana" w:cs="Arial"/>
          <w:sz w:val="16"/>
          <w:szCs w:val="16"/>
        </w:rPr>
      </w:pPr>
    </w:p>
    <w:p w:rsidR="003538F3" w:rsidRDefault="003538F3" w:rsidP="003538F3">
      <w:pPr>
        <w:widowControl w:val="0"/>
        <w:ind w:left="851" w:right="851"/>
        <w:jc w:val="both"/>
        <w:rPr>
          <w:rFonts w:ascii="Verdana" w:hAnsi="Verdana" w:cs="Arial"/>
          <w:sz w:val="16"/>
          <w:szCs w:val="16"/>
        </w:rPr>
      </w:pPr>
    </w:p>
    <w:tbl>
      <w:tblPr>
        <w:tblW w:w="7087" w:type="dxa"/>
        <w:tblInd w:w="92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1417"/>
        <w:gridCol w:w="1843"/>
        <w:gridCol w:w="1559"/>
        <w:gridCol w:w="993"/>
        <w:gridCol w:w="1275"/>
      </w:tblGrid>
      <w:tr w:rsidR="00046215" w:rsidRPr="00C25427" w:rsidTr="003538F3">
        <w:trPr>
          <w:trHeight w:val="300"/>
        </w:trPr>
        <w:tc>
          <w:tcPr>
            <w:tcW w:w="7087" w:type="dxa"/>
            <w:gridSpan w:val="5"/>
            <w:vMerge w:val="restart"/>
            <w:shd w:val="clear" w:color="auto" w:fill="auto"/>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lastRenderedPageBreak/>
              <w:t>Elementos de tránsito que resguardan la zona del centro histórico de San Miguel de Allende</w:t>
            </w:r>
          </w:p>
        </w:tc>
      </w:tr>
      <w:tr w:rsidR="00046215" w:rsidRPr="00C25427" w:rsidTr="003538F3">
        <w:trPr>
          <w:trHeight w:val="146"/>
        </w:trPr>
        <w:tc>
          <w:tcPr>
            <w:tcW w:w="7087" w:type="dxa"/>
            <w:gridSpan w:val="5"/>
            <w:vMerge/>
            <w:shd w:val="clear" w:color="auto" w:fill="auto"/>
            <w:vAlign w:val="center"/>
            <w:hideMark/>
          </w:tcPr>
          <w:p w:rsidR="00046215" w:rsidRPr="00C25427" w:rsidRDefault="00046215" w:rsidP="003538F3">
            <w:pPr>
              <w:widowControl w:val="0"/>
              <w:rPr>
                <w:rFonts w:ascii="Verdana" w:hAnsi="Verdana" w:cs="Arial"/>
                <w:color w:val="000000"/>
                <w:sz w:val="12"/>
                <w:szCs w:val="12"/>
                <w:lang w:eastAsia="es-MX"/>
              </w:rPr>
            </w:pPr>
          </w:p>
        </w:tc>
      </w:tr>
      <w:tr w:rsidR="00046215" w:rsidRPr="00C25427" w:rsidTr="003538F3">
        <w:trPr>
          <w:trHeight w:val="117"/>
        </w:trPr>
        <w:tc>
          <w:tcPr>
            <w:tcW w:w="1417" w:type="dxa"/>
            <w:shd w:val="clear" w:color="auto" w:fill="auto"/>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elementos por Turno</w:t>
            </w:r>
          </w:p>
        </w:tc>
        <w:tc>
          <w:tcPr>
            <w:tcW w:w="1843" w:type="dxa"/>
            <w:shd w:val="clear" w:color="auto" w:fill="auto"/>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turnos de las 08:00 a las 20:00</w:t>
            </w:r>
          </w:p>
        </w:tc>
        <w:tc>
          <w:tcPr>
            <w:tcW w:w="1559" w:type="dxa"/>
            <w:shd w:val="clear" w:color="auto" w:fill="auto"/>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dias de cobertura al año</w:t>
            </w:r>
          </w:p>
        </w:tc>
        <w:tc>
          <w:tcPr>
            <w:tcW w:w="993" w:type="dxa"/>
            <w:shd w:val="clear" w:color="auto" w:fill="auto"/>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sueldo diario</w:t>
            </w:r>
          </w:p>
        </w:tc>
        <w:tc>
          <w:tcPr>
            <w:tcW w:w="1275" w:type="dxa"/>
            <w:shd w:val="clear" w:color="auto" w:fill="auto"/>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recurso anual erogado</w:t>
            </w:r>
          </w:p>
        </w:tc>
      </w:tr>
      <w:tr w:rsidR="00046215" w:rsidRPr="00C25427" w:rsidTr="003538F3">
        <w:trPr>
          <w:trHeight w:val="98"/>
        </w:trPr>
        <w:tc>
          <w:tcPr>
            <w:tcW w:w="1417"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19</w:t>
            </w:r>
          </w:p>
        </w:tc>
        <w:tc>
          <w:tcPr>
            <w:tcW w:w="1843"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2</w:t>
            </w:r>
          </w:p>
        </w:tc>
        <w:tc>
          <w:tcPr>
            <w:tcW w:w="1559"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365</w:t>
            </w:r>
          </w:p>
        </w:tc>
        <w:tc>
          <w:tcPr>
            <w:tcW w:w="993"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 xml:space="preserve"> $   335.00 </w:t>
            </w:r>
          </w:p>
        </w:tc>
        <w:tc>
          <w:tcPr>
            <w:tcW w:w="1275" w:type="dxa"/>
            <w:shd w:val="clear" w:color="auto" w:fill="auto"/>
            <w:noWrap/>
            <w:vAlign w:val="bottom"/>
            <w:hideMark/>
          </w:tcPr>
          <w:p w:rsidR="00046215" w:rsidRPr="00C25427" w:rsidRDefault="00046215" w:rsidP="003538F3">
            <w:pPr>
              <w:widowControl w:val="0"/>
              <w:rPr>
                <w:rFonts w:ascii="Verdana" w:hAnsi="Verdana" w:cs="Arial"/>
                <w:color w:val="000000"/>
                <w:sz w:val="12"/>
                <w:szCs w:val="12"/>
                <w:lang w:eastAsia="es-MX"/>
              </w:rPr>
            </w:pPr>
            <w:r w:rsidRPr="00C25427">
              <w:rPr>
                <w:rFonts w:ascii="Verdana" w:hAnsi="Verdana" w:cs="Arial"/>
                <w:color w:val="000000"/>
                <w:sz w:val="12"/>
                <w:szCs w:val="12"/>
                <w:lang w:eastAsia="es-MX"/>
              </w:rPr>
              <w:t xml:space="preserve"> $4,646,450.00 </w:t>
            </w:r>
          </w:p>
        </w:tc>
      </w:tr>
      <w:tr w:rsidR="00046215" w:rsidRPr="00C25427" w:rsidTr="003538F3">
        <w:trPr>
          <w:trHeight w:val="21"/>
        </w:trPr>
        <w:tc>
          <w:tcPr>
            <w:tcW w:w="1417" w:type="dxa"/>
            <w:shd w:val="clear" w:color="auto" w:fill="auto"/>
            <w:noWrap/>
            <w:vAlign w:val="bottom"/>
            <w:hideMark/>
          </w:tcPr>
          <w:p w:rsidR="00046215" w:rsidRPr="00C25427" w:rsidRDefault="00046215" w:rsidP="003538F3">
            <w:pPr>
              <w:widowControl w:val="0"/>
              <w:rPr>
                <w:rFonts w:ascii="Verdana" w:hAnsi="Verdana" w:cs="Arial"/>
                <w:color w:val="000000"/>
                <w:sz w:val="12"/>
                <w:szCs w:val="12"/>
                <w:lang w:eastAsia="es-MX"/>
              </w:rPr>
            </w:pPr>
          </w:p>
        </w:tc>
        <w:tc>
          <w:tcPr>
            <w:tcW w:w="1843" w:type="dxa"/>
            <w:shd w:val="clear" w:color="auto" w:fill="auto"/>
            <w:noWrap/>
            <w:vAlign w:val="bottom"/>
            <w:hideMark/>
          </w:tcPr>
          <w:p w:rsidR="00046215" w:rsidRPr="00C25427" w:rsidRDefault="00046215" w:rsidP="003538F3">
            <w:pPr>
              <w:widowControl w:val="0"/>
              <w:rPr>
                <w:rFonts w:ascii="Verdana" w:hAnsi="Verdana"/>
                <w:sz w:val="12"/>
                <w:szCs w:val="12"/>
                <w:lang w:eastAsia="es-MX"/>
              </w:rPr>
            </w:pPr>
          </w:p>
        </w:tc>
        <w:tc>
          <w:tcPr>
            <w:tcW w:w="1559" w:type="dxa"/>
            <w:shd w:val="clear" w:color="auto" w:fill="auto"/>
            <w:noWrap/>
            <w:vAlign w:val="bottom"/>
            <w:hideMark/>
          </w:tcPr>
          <w:p w:rsidR="00046215" w:rsidRPr="00C25427" w:rsidRDefault="00046215" w:rsidP="003538F3">
            <w:pPr>
              <w:widowControl w:val="0"/>
              <w:rPr>
                <w:rFonts w:ascii="Verdana" w:hAnsi="Verdana"/>
                <w:sz w:val="12"/>
                <w:szCs w:val="12"/>
                <w:lang w:eastAsia="es-MX"/>
              </w:rPr>
            </w:pPr>
          </w:p>
        </w:tc>
        <w:tc>
          <w:tcPr>
            <w:tcW w:w="993" w:type="dxa"/>
            <w:shd w:val="clear" w:color="auto" w:fill="auto"/>
            <w:noWrap/>
            <w:vAlign w:val="bottom"/>
            <w:hideMark/>
          </w:tcPr>
          <w:p w:rsidR="00046215" w:rsidRPr="00C25427" w:rsidRDefault="00046215" w:rsidP="003538F3">
            <w:pPr>
              <w:widowControl w:val="0"/>
              <w:rPr>
                <w:rFonts w:ascii="Verdana" w:hAnsi="Verdana"/>
                <w:sz w:val="12"/>
                <w:szCs w:val="12"/>
                <w:lang w:eastAsia="es-MX"/>
              </w:rPr>
            </w:pPr>
          </w:p>
        </w:tc>
        <w:tc>
          <w:tcPr>
            <w:tcW w:w="1275" w:type="dxa"/>
            <w:shd w:val="clear" w:color="auto" w:fill="auto"/>
            <w:noWrap/>
            <w:vAlign w:val="bottom"/>
            <w:hideMark/>
          </w:tcPr>
          <w:p w:rsidR="00046215" w:rsidRPr="00C25427" w:rsidRDefault="00046215" w:rsidP="003538F3">
            <w:pPr>
              <w:widowControl w:val="0"/>
              <w:rPr>
                <w:rFonts w:ascii="Verdana" w:hAnsi="Verdana"/>
                <w:sz w:val="12"/>
                <w:szCs w:val="12"/>
                <w:lang w:eastAsia="es-MX"/>
              </w:rPr>
            </w:pPr>
          </w:p>
        </w:tc>
      </w:tr>
      <w:tr w:rsidR="00046215" w:rsidRPr="00C25427" w:rsidTr="003538F3">
        <w:trPr>
          <w:trHeight w:val="292"/>
        </w:trPr>
        <w:tc>
          <w:tcPr>
            <w:tcW w:w="7087" w:type="dxa"/>
            <w:gridSpan w:val="5"/>
            <w:vMerge w:val="restart"/>
            <w:shd w:val="clear" w:color="auto" w:fill="auto"/>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Costo anual del seguro por vandalismo que cubrirá la zona de estacionamiento público regulado</w:t>
            </w:r>
          </w:p>
        </w:tc>
      </w:tr>
      <w:tr w:rsidR="00046215" w:rsidRPr="00C25427" w:rsidTr="003538F3">
        <w:trPr>
          <w:trHeight w:val="146"/>
        </w:trPr>
        <w:tc>
          <w:tcPr>
            <w:tcW w:w="7087" w:type="dxa"/>
            <w:gridSpan w:val="5"/>
            <w:vMerge/>
            <w:shd w:val="clear" w:color="auto" w:fill="auto"/>
            <w:vAlign w:val="center"/>
            <w:hideMark/>
          </w:tcPr>
          <w:p w:rsidR="00046215" w:rsidRPr="00C25427" w:rsidRDefault="00046215" w:rsidP="003538F3">
            <w:pPr>
              <w:widowControl w:val="0"/>
              <w:rPr>
                <w:rFonts w:ascii="Verdana" w:hAnsi="Verdana" w:cs="Arial"/>
                <w:color w:val="000000"/>
                <w:sz w:val="12"/>
                <w:szCs w:val="12"/>
                <w:lang w:eastAsia="es-MX"/>
              </w:rPr>
            </w:pPr>
          </w:p>
        </w:tc>
      </w:tr>
      <w:tr w:rsidR="00046215" w:rsidRPr="00C25427" w:rsidTr="003538F3">
        <w:trPr>
          <w:trHeight w:val="21"/>
        </w:trPr>
        <w:tc>
          <w:tcPr>
            <w:tcW w:w="7087" w:type="dxa"/>
            <w:gridSpan w:val="5"/>
            <w:shd w:val="clear" w:color="auto" w:fill="auto"/>
            <w:noWrap/>
            <w:vAlign w:val="center"/>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 xml:space="preserve">$160,000.00 </w:t>
            </w:r>
          </w:p>
        </w:tc>
      </w:tr>
      <w:tr w:rsidR="00046215" w:rsidRPr="00C25427" w:rsidTr="003538F3">
        <w:trPr>
          <w:trHeight w:val="300"/>
        </w:trPr>
        <w:tc>
          <w:tcPr>
            <w:tcW w:w="7087" w:type="dxa"/>
            <w:gridSpan w:val="5"/>
            <w:vMerge w:val="restart"/>
            <w:shd w:val="clear" w:color="auto" w:fill="auto"/>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Inspectores de la Direcciónn de centro historico y patrimonio que cubren la zona donde operará el estacionamiento público regulado</w:t>
            </w:r>
          </w:p>
        </w:tc>
      </w:tr>
      <w:tr w:rsidR="00046215" w:rsidRPr="00C25427" w:rsidTr="003538F3">
        <w:trPr>
          <w:trHeight w:val="146"/>
        </w:trPr>
        <w:tc>
          <w:tcPr>
            <w:tcW w:w="7087" w:type="dxa"/>
            <w:gridSpan w:val="5"/>
            <w:vMerge/>
            <w:shd w:val="clear" w:color="auto" w:fill="auto"/>
            <w:vAlign w:val="center"/>
            <w:hideMark/>
          </w:tcPr>
          <w:p w:rsidR="00046215" w:rsidRPr="00C25427" w:rsidRDefault="00046215" w:rsidP="003538F3">
            <w:pPr>
              <w:widowControl w:val="0"/>
              <w:rPr>
                <w:rFonts w:ascii="Verdana" w:hAnsi="Verdana" w:cs="Arial"/>
                <w:color w:val="000000"/>
                <w:sz w:val="12"/>
                <w:szCs w:val="12"/>
                <w:lang w:eastAsia="es-MX"/>
              </w:rPr>
            </w:pPr>
          </w:p>
        </w:tc>
      </w:tr>
      <w:tr w:rsidR="00046215" w:rsidRPr="00C25427" w:rsidTr="003538F3">
        <w:trPr>
          <w:trHeight w:val="219"/>
        </w:trPr>
        <w:tc>
          <w:tcPr>
            <w:tcW w:w="1417" w:type="dxa"/>
            <w:shd w:val="clear" w:color="auto" w:fill="auto"/>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elementos por Turno</w:t>
            </w:r>
          </w:p>
        </w:tc>
        <w:tc>
          <w:tcPr>
            <w:tcW w:w="1843" w:type="dxa"/>
            <w:shd w:val="clear" w:color="auto" w:fill="auto"/>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turnos de las 08:00 a las 20:00</w:t>
            </w:r>
          </w:p>
        </w:tc>
        <w:tc>
          <w:tcPr>
            <w:tcW w:w="1559" w:type="dxa"/>
            <w:shd w:val="clear" w:color="auto" w:fill="auto"/>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dias de cobertura al año</w:t>
            </w:r>
          </w:p>
        </w:tc>
        <w:tc>
          <w:tcPr>
            <w:tcW w:w="993" w:type="dxa"/>
            <w:shd w:val="clear" w:color="auto" w:fill="auto"/>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sueldo diario</w:t>
            </w:r>
          </w:p>
        </w:tc>
        <w:tc>
          <w:tcPr>
            <w:tcW w:w="1275" w:type="dxa"/>
            <w:shd w:val="clear" w:color="auto" w:fill="auto"/>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recurso anual erogado</w:t>
            </w:r>
          </w:p>
        </w:tc>
      </w:tr>
      <w:tr w:rsidR="00046215" w:rsidRPr="00C25427" w:rsidTr="003538F3">
        <w:trPr>
          <w:trHeight w:val="21"/>
        </w:trPr>
        <w:tc>
          <w:tcPr>
            <w:tcW w:w="1417"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5</w:t>
            </w:r>
          </w:p>
        </w:tc>
        <w:tc>
          <w:tcPr>
            <w:tcW w:w="1843"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1</w:t>
            </w:r>
          </w:p>
        </w:tc>
        <w:tc>
          <w:tcPr>
            <w:tcW w:w="1559"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365</w:t>
            </w:r>
          </w:p>
        </w:tc>
        <w:tc>
          <w:tcPr>
            <w:tcW w:w="993"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 xml:space="preserve"> $   281.19 </w:t>
            </w:r>
          </w:p>
        </w:tc>
        <w:tc>
          <w:tcPr>
            <w:tcW w:w="1275" w:type="dxa"/>
            <w:shd w:val="clear" w:color="auto" w:fill="auto"/>
            <w:noWrap/>
            <w:vAlign w:val="bottom"/>
            <w:hideMark/>
          </w:tcPr>
          <w:p w:rsidR="00046215" w:rsidRPr="00C25427" w:rsidRDefault="00046215" w:rsidP="003538F3">
            <w:pPr>
              <w:widowControl w:val="0"/>
              <w:rPr>
                <w:rFonts w:ascii="Verdana" w:hAnsi="Verdana" w:cs="Arial"/>
                <w:color w:val="000000"/>
                <w:sz w:val="12"/>
                <w:szCs w:val="12"/>
                <w:lang w:eastAsia="es-MX"/>
              </w:rPr>
            </w:pPr>
            <w:r w:rsidRPr="00C25427">
              <w:rPr>
                <w:rFonts w:ascii="Verdana" w:hAnsi="Verdana" w:cs="Arial"/>
                <w:color w:val="000000"/>
                <w:sz w:val="12"/>
                <w:szCs w:val="12"/>
                <w:lang w:eastAsia="es-MX"/>
              </w:rPr>
              <w:t xml:space="preserve"> $   513,171.75 </w:t>
            </w:r>
          </w:p>
        </w:tc>
      </w:tr>
      <w:tr w:rsidR="00046215" w:rsidRPr="00C25427" w:rsidTr="003538F3">
        <w:trPr>
          <w:trHeight w:val="55"/>
        </w:trPr>
        <w:tc>
          <w:tcPr>
            <w:tcW w:w="1417" w:type="dxa"/>
            <w:shd w:val="clear" w:color="auto" w:fill="auto"/>
            <w:noWrap/>
            <w:vAlign w:val="bottom"/>
            <w:hideMark/>
          </w:tcPr>
          <w:p w:rsidR="00046215" w:rsidRPr="00C25427" w:rsidRDefault="00046215" w:rsidP="003538F3">
            <w:pPr>
              <w:widowControl w:val="0"/>
              <w:rPr>
                <w:rFonts w:ascii="Verdana" w:hAnsi="Verdana" w:cs="Arial"/>
                <w:color w:val="000000"/>
                <w:sz w:val="12"/>
                <w:szCs w:val="12"/>
                <w:lang w:eastAsia="es-MX"/>
              </w:rPr>
            </w:pPr>
          </w:p>
        </w:tc>
        <w:tc>
          <w:tcPr>
            <w:tcW w:w="1843" w:type="dxa"/>
            <w:shd w:val="clear" w:color="auto" w:fill="auto"/>
            <w:noWrap/>
            <w:vAlign w:val="bottom"/>
            <w:hideMark/>
          </w:tcPr>
          <w:p w:rsidR="00046215" w:rsidRPr="00C25427" w:rsidRDefault="00046215" w:rsidP="003538F3">
            <w:pPr>
              <w:widowControl w:val="0"/>
              <w:rPr>
                <w:rFonts w:ascii="Verdana" w:hAnsi="Verdana"/>
                <w:sz w:val="12"/>
                <w:szCs w:val="12"/>
                <w:lang w:eastAsia="es-MX"/>
              </w:rPr>
            </w:pPr>
          </w:p>
        </w:tc>
        <w:tc>
          <w:tcPr>
            <w:tcW w:w="1559" w:type="dxa"/>
            <w:shd w:val="clear" w:color="auto" w:fill="auto"/>
            <w:noWrap/>
            <w:vAlign w:val="bottom"/>
            <w:hideMark/>
          </w:tcPr>
          <w:p w:rsidR="00046215" w:rsidRPr="00C25427" w:rsidRDefault="00046215" w:rsidP="003538F3">
            <w:pPr>
              <w:widowControl w:val="0"/>
              <w:rPr>
                <w:rFonts w:ascii="Verdana" w:hAnsi="Verdana"/>
                <w:sz w:val="12"/>
                <w:szCs w:val="12"/>
                <w:lang w:eastAsia="es-MX"/>
              </w:rPr>
            </w:pPr>
          </w:p>
        </w:tc>
        <w:tc>
          <w:tcPr>
            <w:tcW w:w="993" w:type="dxa"/>
            <w:shd w:val="clear" w:color="auto" w:fill="auto"/>
            <w:noWrap/>
            <w:vAlign w:val="bottom"/>
            <w:hideMark/>
          </w:tcPr>
          <w:p w:rsidR="00046215" w:rsidRPr="00C25427" w:rsidRDefault="00046215" w:rsidP="003538F3">
            <w:pPr>
              <w:widowControl w:val="0"/>
              <w:rPr>
                <w:rFonts w:ascii="Verdana" w:hAnsi="Verdana"/>
                <w:sz w:val="12"/>
                <w:szCs w:val="12"/>
                <w:lang w:eastAsia="es-MX"/>
              </w:rPr>
            </w:pPr>
          </w:p>
        </w:tc>
        <w:tc>
          <w:tcPr>
            <w:tcW w:w="1275" w:type="dxa"/>
            <w:shd w:val="clear" w:color="auto" w:fill="auto"/>
            <w:noWrap/>
            <w:vAlign w:val="bottom"/>
            <w:hideMark/>
          </w:tcPr>
          <w:p w:rsidR="00046215" w:rsidRPr="00C25427" w:rsidRDefault="00046215" w:rsidP="003538F3">
            <w:pPr>
              <w:widowControl w:val="0"/>
              <w:rPr>
                <w:rFonts w:ascii="Verdana" w:hAnsi="Verdana"/>
                <w:sz w:val="12"/>
                <w:szCs w:val="12"/>
                <w:lang w:eastAsia="es-MX"/>
              </w:rPr>
            </w:pPr>
          </w:p>
        </w:tc>
      </w:tr>
      <w:tr w:rsidR="00046215" w:rsidRPr="00C25427" w:rsidTr="003538F3">
        <w:trPr>
          <w:trHeight w:val="300"/>
        </w:trPr>
        <w:tc>
          <w:tcPr>
            <w:tcW w:w="7087" w:type="dxa"/>
            <w:gridSpan w:val="5"/>
            <w:vMerge w:val="restart"/>
            <w:shd w:val="clear" w:color="auto" w:fill="auto"/>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Elementos de seguridad pública que resguardan la zona del centro histórico de San Miguel de Allende</w:t>
            </w:r>
          </w:p>
        </w:tc>
      </w:tr>
      <w:tr w:rsidR="00046215" w:rsidRPr="00C25427" w:rsidTr="003538F3">
        <w:trPr>
          <w:trHeight w:val="146"/>
        </w:trPr>
        <w:tc>
          <w:tcPr>
            <w:tcW w:w="7087" w:type="dxa"/>
            <w:gridSpan w:val="5"/>
            <w:vMerge/>
            <w:shd w:val="clear" w:color="auto" w:fill="auto"/>
            <w:vAlign w:val="center"/>
            <w:hideMark/>
          </w:tcPr>
          <w:p w:rsidR="00046215" w:rsidRPr="00C25427" w:rsidRDefault="00046215" w:rsidP="003538F3">
            <w:pPr>
              <w:widowControl w:val="0"/>
              <w:rPr>
                <w:rFonts w:ascii="Verdana" w:hAnsi="Verdana" w:cs="Arial"/>
                <w:color w:val="000000"/>
                <w:sz w:val="12"/>
                <w:szCs w:val="12"/>
                <w:lang w:eastAsia="es-MX"/>
              </w:rPr>
            </w:pPr>
          </w:p>
        </w:tc>
      </w:tr>
      <w:tr w:rsidR="00046215" w:rsidRPr="00C25427" w:rsidTr="003538F3">
        <w:trPr>
          <w:trHeight w:val="178"/>
        </w:trPr>
        <w:tc>
          <w:tcPr>
            <w:tcW w:w="1417" w:type="dxa"/>
            <w:shd w:val="clear" w:color="auto" w:fill="auto"/>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elementos por Turno</w:t>
            </w:r>
          </w:p>
        </w:tc>
        <w:tc>
          <w:tcPr>
            <w:tcW w:w="1843" w:type="dxa"/>
            <w:shd w:val="clear" w:color="auto" w:fill="auto"/>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turnos de las 08:00 a las 20:00</w:t>
            </w:r>
          </w:p>
        </w:tc>
        <w:tc>
          <w:tcPr>
            <w:tcW w:w="1559" w:type="dxa"/>
            <w:shd w:val="clear" w:color="auto" w:fill="auto"/>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dias de cobertura al año</w:t>
            </w:r>
          </w:p>
        </w:tc>
        <w:tc>
          <w:tcPr>
            <w:tcW w:w="993" w:type="dxa"/>
            <w:shd w:val="clear" w:color="auto" w:fill="auto"/>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sueldo diario</w:t>
            </w:r>
          </w:p>
        </w:tc>
        <w:tc>
          <w:tcPr>
            <w:tcW w:w="1275" w:type="dxa"/>
            <w:shd w:val="clear" w:color="auto" w:fill="auto"/>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recurso anual erogado</w:t>
            </w:r>
          </w:p>
        </w:tc>
      </w:tr>
      <w:tr w:rsidR="00046215" w:rsidRPr="00C25427" w:rsidTr="003538F3">
        <w:trPr>
          <w:trHeight w:val="96"/>
        </w:trPr>
        <w:tc>
          <w:tcPr>
            <w:tcW w:w="1417"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11</w:t>
            </w:r>
          </w:p>
        </w:tc>
        <w:tc>
          <w:tcPr>
            <w:tcW w:w="1843"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2</w:t>
            </w:r>
          </w:p>
        </w:tc>
        <w:tc>
          <w:tcPr>
            <w:tcW w:w="1559"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365</w:t>
            </w:r>
          </w:p>
        </w:tc>
        <w:tc>
          <w:tcPr>
            <w:tcW w:w="993"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 xml:space="preserve"> $   434.86 </w:t>
            </w:r>
          </w:p>
        </w:tc>
        <w:tc>
          <w:tcPr>
            <w:tcW w:w="1275" w:type="dxa"/>
            <w:shd w:val="clear" w:color="auto" w:fill="auto"/>
            <w:noWrap/>
            <w:vAlign w:val="bottom"/>
            <w:hideMark/>
          </w:tcPr>
          <w:p w:rsidR="00046215" w:rsidRPr="00C25427" w:rsidRDefault="00046215" w:rsidP="003538F3">
            <w:pPr>
              <w:widowControl w:val="0"/>
              <w:rPr>
                <w:rFonts w:ascii="Verdana" w:hAnsi="Verdana" w:cs="Arial"/>
                <w:color w:val="000000"/>
                <w:sz w:val="12"/>
                <w:szCs w:val="12"/>
                <w:lang w:eastAsia="es-MX"/>
              </w:rPr>
            </w:pPr>
            <w:r w:rsidRPr="00C25427">
              <w:rPr>
                <w:rFonts w:ascii="Verdana" w:hAnsi="Verdana" w:cs="Arial"/>
                <w:color w:val="000000"/>
                <w:sz w:val="12"/>
                <w:szCs w:val="12"/>
                <w:lang w:eastAsia="es-MX"/>
              </w:rPr>
              <w:t xml:space="preserve"> $3,491,925.80 </w:t>
            </w:r>
          </w:p>
        </w:tc>
      </w:tr>
      <w:tr w:rsidR="00046215" w:rsidRPr="00C25427" w:rsidTr="003538F3">
        <w:trPr>
          <w:trHeight w:val="21"/>
        </w:trPr>
        <w:tc>
          <w:tcPr>
            <w:tcW w:w="1417" w:type="dxa"/>
            <w:shd w:val="clear" w:color="auto" w:fill="auto"/>
            <w:noWrap/>
            <w:vAlign w:val="bottom"/>
            <w:hideMark/>
          </w:tcPr>
          <w:p w:rsidR="00046215" w:rsidRPr="00C25427" w:rsidRDefault="00046215" w:rsidP="003538F3">
            <w:pPr>
              <w:widowControl w:val="0"/>
              <w:rPr>
                <w:rFonts w:ascii="Verdana" w:hAnsi="Verdana" w:cs="Arial"/>
                <w:color w:val="000000"/>
                <w:sz w:val="12"/>
                <w:szCs w:val="12"/>
                <w:lang w:eastAsia="es-MX"/>
              </w:rPr>
            </w:pPr>
          </w:p>
        </w:tc>
        <w:tc>
          <w:tcPr>
            <w:tcW w:w="1843" w:type="dxa"/>
            <w:shd w:val="clear" w:color="auto" w:fill="auto"/>
            <w:noWrap/>
            <w:vAlign w:val="bottom"/>
            <w:hideMark/>
          </w:tcPr>
          <w:p w:rsidR="00046215" w:rsidRPr="00C25427" w:rsidRDefault="00046215" w:rsidP="003538F3">
            <w:pPr>
              <w:widowControl w:val="0"/>
              <w:jc w:val="center"/>
              <w:rPr>
                <w:rFonts w:ascii="Verdana" w:hAnsi="Verdana"/>
                <w:sz w:val="12"/>
                <w:szCs w:val="12"/>
                <w:lang w:eastAsia="es-MX"/>
              </w:rPr>
            </w:pPr>
          </w:p>
        </w:tc>
        <w:tc>
          <w:tcPr>
            <w:tcW w:w="1559" w:type="dxa"/>
            <w:shd w:val="clear" w:color="auto" w:fill="auto"/>
            <w:noWrap/>
            <w:vAlign w:val="bottom"/>
            <w:hideMark/>
          </w:tcPr>
          <w:p w:rsidR="00046215" w:rsidRPr="00C25427" w:rsidRDefault="00046215" w:rsidP="003538F3">
            <w:pPr>
              <w:widowControl w:val="0"/>
              <w:jc w:val="center"/>
              <w:rPr>
                <w:rFonts w:ascii="Verdana" w:hAnsi="Verdana"/>
                <w:sz w:val="12"/>
                <w:szCs w:val="12"/>
                <w:lang w:eastAsia="es-MX"/>
              </w:rPr>
            </w:pPr>
          </w:p>
        </w:tc>
        <w:tc>
          <w:tcPr>
            <w:tcW w:w="993" w:type="dxa"/>
            <w:shd w:val="clear" w:color="auto" w:fill="auto"/>
            <w:noWrap/>
            <w:vAlign w:val="bottom"/>
            <w:hideMark/>
          </w:tcPr>
          <w:p w:rsidR="00046215" w:rsidRPr="00C25427" w:rsidRDefault="00046215" w:rsidP="003538F3">
            <w:pPr>
              <w:widowControl w:val="0"/>
              <w:jc w:val="center"/>
              <w:rPr>
                <w:rFonts w:ascii="Verdana" w:hAnsi="Verdana"/>
                <w:sz w:val="12"/>
                <w:szCs w:val="12"/>
                <w:lang w:eastAsia="es-MX"/>
              </w:rPr>
            </w:pPr>
          </w:p>
        </w:tc>
        <w:tc>
          <w:tcPr>
            <w:tcW w:w="1275" w:type="dxa"/>
            <w:shd w:val="clear" w:color="auto" w:fill="auto"/>
            <w:noWrap/>
            <w:vAlign w:val="bottom"/>
            <w:hideMark/>
          </w:tcPr>
          <w:p w:rsidR="00046215" w:rsidRPr="00C25427" w:rsidRDefault="00046215" w:rsidP="003538F3">
            <w:pPr>
              <w:widowControl w:val="0"/>
              <w:jc w:val="center"/>
              <w:rPr>
                <w:rFonts w:ascii="Verdana" w:hAnsi="Verdana"/>
                <w:sz w:val="12"/>
                <w:szCs w:val="12"/>
                <w:lang w:eastAsia="es-MX"/>
              </w:rPr>
            </w:pPr>
          </w:p>
        </w:tc>
      </w:tr>
      <w:tr w:rsidR="00046215" w:rsidRPr="00C25427" w:rsidTr="003538F3">
        <w:trPr>
          <w:trHeight w:val="300"/>
        </w:trPr>
        <w:tc>
          <w:tcPr>
            <w:tcW w:w="7087" w:type="dxa"/>
            <w:gridSpan w:val="5"/>
            <w:vMerge w:val="restart"/>
            <w:shd w:val="clear" w:color="auto" w:fill="auto"/>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vehiculos de tránsito y vialidad que se utilizan para resguardan la zona del centro histórico de San Miguel de Allende</w:t>
            </w:r>
          </w:p>
        </w:tc>
      </w:tr>
      <w:tr w:rsidR="00046215" w:rsidRPr="00C25427" w:rsidTr="003538F3">
        <w:trPr>
          <w:trHeight w:val="146"/>
        </w:trPr>
        <w:tc>
          <w:tcPr>
            <w:tcW w:w="7087" w:type="dxa"/>
            <w:gridSpan w:val="5"/>
            <w:vMerge/>
            <w:shd w:val="clear" w:color="auto" w:fill="auto"/>
            <w:vAlign w:val="center"/>
            <w:hideMark/>
          </w:tcPr>
          <w:p w:rsidR="00046215" w:rsidRPr="00C25427" w:rsidRDefault="00046215" w:rsidP="003538F3">
            <w:pPr>
              <w:widowControl w:val="0"/>
              <w:rPr>
                <w:rFonts w:ascii="Verdana" w:hAnsi="Verdana" w:cs="Arial"/>
                <w:color w:val="000000"/>
                <w:sz w:val="12"/>
                <w:szCs w:val="12"/>
                <w:lang w:eastAsia="es-MX"/>
              </w:rPr>
            </w:pPr>
          </w:p>
        </w:tc>
      </w:tr>
      <w:tr w:rsidR="00046215" w:rsidRPr="00C25427" w:rsidTr="003538F3">
        <w:trPr>
          <w:trHeight w:val="39"/>
        </w:trPr>
        <w:tc>
          <w:tcPr>
            <w:tcW w:w="1417" w:type="dxa"/>
            <w:shd w:val="clear" w:color="auto" w:fill="auto"/>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camionetas por dia</w:t>
            </w:r>
          </w:p>
        </w:tc>
        <w:tc>
          <w:tcPr>
            <w:tcW w:w="1843" w:type="dxa"/>
            <w:shd w:val="clear" w:color="auto" w:fill="auto"/>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gasto diario combustible por unidad</w:t>
            </w:r>
          </w:p>
        </w:tc>
        <w:tc>
          <w:tcPr>
            <w:tcW w:w="1559" w:type="dxa"/>
            <w:shd w:val="clear" w:color="auto" w:fill="auto"/>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dias de cobertura al año</w:t>
            </w:r>
          </w:p>
        </w:tc>
        <w:tc>
          <w:tcPr>
            <w:tcW w:w="993" w:type="dxa"/>
            <w:shd w:val="clear" w:color="auto" w:fill="auto"/>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 </w:t>
            </w:r>
          </w:p>
        </w:tc>
        <w:tc>
          <w:tcPr>
            <w:tcW w:w="1275" w:type="dxa"/>
            <w:shd w:val="clear" w:color="auto" w:fill="auto"/>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recurso anual erogado</w:t>
            </w:r>
          </w:p>
        </w:tc>
      </w:tr>
      <w:tr w:rsidR="00046215" w:rsidRPr="00C25427" w:rsidTr="003538F3">
        <w:trPr>
          <w:trHeight w:val="154"/>
        </w:trPr>
        <w:tc>
          <w:tcPr>
            <w:tcW w:w="1417"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4</w:t>
            </w:r>
          </w:p>
        </w:tc>
        <w:tc>
          <w:tcPr>
            <w:tcW w:w="1843"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 xml:space="preserve"> $                     1,200.00 </w:t>
            </w:r>
          </w:p>
        </w:tc>
        <w:tc>
          <w:tcPr>
            <w:tcW w:w="1559"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365</w:t>
            </w:r>
          </w:p>
        </w:tc>
        <w:tc>
          <w:tcPr>
            <w:tcW w:w="993"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 </w:t>
            </w:r>
          </w:p>
        </w:tc>
        <w:tc>
          <w:tcPr>
            <w:tcW w:w="1275" w:type="dxa"/>
            <w:shd w:val="clear" w:color="auto" w:fill="auto"/>
            <w:noWrap/>
            <w:vAlign w:val="bottom"/>
            <w:hideMark/>
          </w:tcPr>
          <w:p w:rsidR="00046215" w:rsidRPr="00C25427" w:rsidRDefault="00046215" w:rsidP="003538F3">
            <w:pPr>
              <w:widowControl w:val="0"/>
              <w:rPr>
                <w:rFonts w:ascii="Verdana" w:hAnsi="Verdana" w:cs="Arial"/>
                <w:color w:val="000000"/>
                <w:sz w:val="12"/>
                <w:szCs w:val="12"/>
                <w:lang w:eastAsia="es-MX"/>
              </w:rPr>
            </w:pPr>
            <w:r w:rsidRPr="00C25427">
              <w:rPr>
                <w:rFonts w:ascii="Verdana" w:hAnsi="Verdana" w:cs="Arial"/>
                <w:color w:val="000000"/>
                <w:sz w:val="12"/>
                <w:szCs w:val="12"/>
                <w:lang w:eastAsia="es-MX"/>
              </w:rPr>
              <w:t xml:space="preserve"> $1,752,000.00 </w:t>
            </w:r>
          </w:p>
        </w:tc>
      </w:tr>
      <w:tr w:rsidR="00046215" w:rsidRPr="00C25427" w:rsidTr="003538F3">
        <w:trPr>
          <w:trHeight w:val="100"/>
        </w:trPr>
        <w:tc>
          <w:tcPr>
            <w:tcW w:w="1417" w:type="dxa"/>
            <w:shd w:val="clear" w:color="auto" w:fill="auto"/>
            <w:noWrap/>
            <w:vAlign w:val="bottom"/>
            <w:hideMark/>
          </w:tcPr>
          <w:p w:rsidR="00046215" w:rsidRPr="00C25427" w:rsidRDefault="00046215" w:rsidP="003538F3">
            <w:pPr>
              <w:widowControl w:val="0"/>
              <w:rPr>
                <w:rFonts w:ascii="Verdana" w:hAnsi="Verdana" w:cs="Arial"/>
                <w:color w:val="000000"/>
                <w:sz w:val="12"/>
                <w:szCs w:val="12"/>
                <w:lang w:eastAsia="es-MX"/>
              </w:rPr>
            </w:pPr>
          </w:p>
        </w:tc>
        <w:tc>
          <w:tcPr>
            <w:tcW w:w="1843" w:type="dxa"/>
            <w:shd w:val="clear" w:color="auto" w:fill="auto"/>
            <w:noWrap/>
            <w:vAlign w:val="bottom"/>
            <w:hideMark/>
          </w:tcPr>
          <w:p w:rsidR="00046215" w:rsidRPr="00C25427" w:rsidRDefault="00046215" w:rsidP="003538F3">
            <w:pPr>
              <w:widowControl w:val="0"/>
              <w:rPr>
                <w:rFonts w:ascii="Verdana" w:hAnsi="Verdana"/>
                <w:sz w:val="12"/>
                <w:szCs w:val="12"/>
                <w:lang w:eastAsia="es-MX"/>
              </w:rPr>
            </w:pPr>
          </w:p>
        </w:tc>
        <w:tc>
          <w:tcPr>
            <w:tcW w:w="1559" w:type="dxa"/>
            <w:shd w:val="clear" w:color="auto" w:fill="auto"/>
            <w:noWrap/>
            <w:vAlign w:val="bottom"/>
            <w:hideMark/>
          </w:tcPr>
          <w:p w:rsidR="00046215" w:rsidRPr="00C25427" w:rsidRDefault="00046215" w:rsidP="003538F3">
            <w:pPr>
              <w:widowControl w:val="0"/>
              <w:rPr>
                <w:rFonts w:ascii="Verdana" w:hAnsi="Verdana"/>
                <w:sz w:val="12"/>
                <w:szCs w:val="12"/>
                <w:lang w:eastAsia="es-MX"/>
              </w:rPr>
            </w:pPr>
          </w:p>
        </w:tc>
        <w:tc>
          <w:tcPr>
            <w:tcW w:w="993" w:type="dxa"/>
            <w:shd w:val="clear" w:color="auto" w:fill="auto"/>
            <w:noWrap/>
            <w:vAlign w:val="bottom"/>
            <w:hideMark/>
          </w:tcPr>
          <w:p w:rsidR="00046215" w:rsidRPr="00C25427" w:rsidRDefault="00046215" w:rsidP="003538F3">
            <w:pPr>
              <w:widowControl w:val="0"/>
              <w:rPr>
                <w:rFonts w:ascii="Verdana" w:hAnsi="Verdana"/>
                <w:sz w:val="12"/>
                <w:szCs w:val="12"/>
                <w:lang w:eastAsia="es-MX"/>
              </w:rPr>
            </w:pPr>
          </w:p>
        </w:tc>
        <w:tc>
          <w:tcPr>
            <w:tcW w:w="1275" w:type="dxa"/>
            <w:shd w:val="clear" w:color="auto" w:fill="auto"/>
            <w:noWrap/>
            <w:vAlign w:val="bottom"/>
            <w:hideMark/>
          </w:tcPr>
          <w:p w:rsidR="00046215" w:rsidRPr="00C25427" w:rsidRDefault="00046215" w:rsidP="003538F3">
            <w:pPr>
              <w:widowControl w:val="0"/>
              <w:rPr>
                <w:rFonts w:ascii="Verdana" w:hAnsi="Verdana"/>
                <w:sz w:val="12"/>
                <w:szCs w:val="12"/>
                <w:lang w:eastAsia="es-MX"/>
              </w:rPr>
            </w:pPr>
          </w:p>
        </w:tc>
      </w:tr>
      <w:tr w:rsidR="00046215" w:rsidRPr="00C25427" w:rsidTr="003538F3">
        <w:trPr>
          <w:trHeight w:val="300"/>
        </w:trPr>
        <w:tc>
          <w:tcPr>
            <w:tcW w:w="7087" w:type="dxa"/>
            <w:gridSpan w:val="5"/>
            <w:vMerge w:val="restart"/>
            <w:shd w:val="clear" w:color="auto" w:fill="auto"/>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vehiculos de seguridad pública que se utilizan para resguardan la zona del centro histórico de San Miguel de Allende</w:t>
            </w:r>
          </w:p>
        </w:tc>
      </w:tr>
      <w:tr w:rsidR="00046215" w:rsidRPr="00C25427" w:rsidTr="003538F3">
        <w:trPr>
          <w:trHeight w:val="146"/>
        </w:trPr>
        <w:tc>
          <w:tcPr>
            <w:tcW w:w="7087" w:type="dxa"/>
            <w:gridSpan w:val="5"/>
            <w:vMerge/>
            <w:shd w:val="clear" w:color="auto" w:fill="auto"/>
            <w:vAlign w:val="center"/>
            <w:hideMark/>
          </w:tcPr>
          <w:p w:rsidR="00046215" w:rsidRPr="00C25427" w:rsidRDefault="00046215" w:rsidP="003538F3">
            <w:pPr>
              <w:widowControl w:val="0"/>
              <w:rPr>
                <w:rFonts w:ascii="Verdana" w:hAnsi="Verdana" w:cs="Arial"/>
                <w:color w:val="000000"/>
                <w:sz w:val="12"/>
                <w:szCs w:val="12"/>
                <w:lang w:eastAsia="es-MX"/>
              </w:rPr>
            </w:pPr>
          </w:p>
        </w:tc>
      </w:tr>
      <w:tr w:rsidR="00046215" w:rsidRPr="00C25427" w:rsidTr="003538F3">
        <w:trPr>
          <w:trHeight w:val="184"/>
        </w:trPr>
        <w:tc>
          <w:tcPr>
            <w:tcW w:w="1417" w:type="dxa"/>
            <w:shd w:val="clear" w:color="auto" w:fill="auto"/>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motocicletas por dia</w:t>
            </w:r>
          </w:p>
        </w:tc>
        <w:tc>
          <w:tcPr>
            <w:tcW w:w="1843" w:type="dxa"/>
            <w:shd w:val="clear" w:color="auto" w:fill="auto"/>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gasto diario combustible por unidad</w:t>
            </w:r>
          </w:p>
        </w:tc>
        <w:tc>
          <w:tcPr>
            <w:tcW w:w="1559" w:type="dxa"/>
            <w:shd w:val="clear" w:color="auto" w:fill="auto"/>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dias de cobertura al año</w:t>
            </w:r>
          </w:p>
        </w:tc>
        <w:tc>
          <w:tcPr>
            <w:tcW w:w="993" w:type="dxa"/>
            <w:shd w:val="clear" w:color="auto" w:fill="auto"/>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 </w:t>
            </w:r>
          </w:p>
        </w:tc>
        <w:tc>
          <w:tcPr>
            <w:tcW w:w="1275" w:type="dxa"/>
            <w:shd w:val="clear" w:color="auto" w:fill="auto"/>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recurso anual erogado</w:t>
            </w:r>
          </w:p>
        </w:tc>
      </w:tr>
      <w:tr w:rsidR="00046215" w:rsidRPr="00C25427" w:rsidTr="003538F3">
        <w:trPr>
          <w:trHeight w:val="23"/>
        </w:trPr>
        <w:tc>
          <w:tcPr>
            <w:tcW w:w="1417"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11</w:t>
            </w:r>
          </w:p>
        </w:tc>
        <w:tc>
          <w:tcPr>
            <w:tcW w:w="1843"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 xml:space="preserve"> $                        300.00 </w:t>
            </w:r>
          </w:p>
        </w:tc>
        <w:tc>
          <w:tcPr>
            <w:tcW w:w="1559"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365</w:t>
            </w:r>
          </w:p>
        </w:tc>
        <w:tc>
          <w:tcPr>
            <w:tcW w:w="993"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 </w:t>
            </w:r>
          </w:p>
        </w:tc>
        <w:tc>
          <w:tcPr>
            <w:tcW w:w="1275" w:type="dxa"/>
            <w:shd w:val="clear" w:color="auto" w:fill="auto"/>
            <w:noWrap/>
            <w:vAlign w:val="bottom"/>
            <w:hideMark/>
          </w:tcPr>
          <w:p w:rsidR="00046215" w:rsidRPr="00C25427" w:rsidRDefault="00046215" w:rsidP="003538F3">
            <w:pPr>
              <w:widowControl w:val="0"/>
              <w:rPr>
                <w:rFonts w:ascii="Verdana" w:hAnsi="Verdana" w:cs="Arial"/>
                <w:color w:val="000000"/>
                <w:sz w:val="12"/>
                <w:szCs w:val="12"/>
                <w:lang w:eastAsia="es-MX"/>
              </w:rPr>
            </w:pPr>
            <w:r w:rsidRPr="00C25427">
              <w:rPr>
                <w:rFonts w:ascii="Verdana" w:hAnsi="Verdana" w:cs="Arial"/>
                <w:color w:val="000000"/>
                <w:sz w:val="12"/>
                <w:szCs w:val="12"/>
                <w:lang w:eastAsia="es-MX"/>
              </w:rPr>
              <w:t xml:space="preserve"> $1,204,500.00 </w:t>
            </w:r>
          </w:p>
        </w:tc>
      </w:tr>
      <w:tr w:rsidR="00046215" w:rsidRPr="00C25427" w:rsidTr="003538F3">
        <w:trPr>
          <w:trHeight w:val="110"/>
        </w:trPr>
        <w:tc>
          <w:tcPr>
            <w:tcW w:w="1417" w:type="dxa"/>
            <w:shd w:val="clear" w:color="auto" w:fill="auto"/>
            <w:noWrap/>
            <w:vAlign w:val="bottom"/>
            <w:hideMark/>
          </w:tcPr>
          <w:p w:rsidR="00046215" w:rsidRPr="00C25427" w:rsidRDefault="00046215" w:rsidP="003538F3">
            <w:pPr>
              <w:widowControl w:val="0"/>
              <w:rPr>
                <w:rFonts w:ascii="Verdana" w:hAnsi="Verdana" w:cs="Arial"/>
                <w:color w:val="000000"/>
                <w:sz w:val="12"/>
                <w:szCs w:val="12"/>
                <w:lang w:eastAsia="es-MX"/>
              </w:rPr>
            </w:pPr>
          </w:p>
        </w:tc>
        <w:tc>
          <w:tcPr>
            <w:tcW w:w="1843" w:type="dxa"/>
            <w:shd w:val="clear" w:color="auto" w:fill="auto"/>
            <w:noWrap/>
            <w:vAlign w:val="bottom"/>
            <w:hideMark/>
          </w:tcPr>
          <w:p w:rsidR="00046215" w:rsidRPr="00C25427" w:rsidRDefault="00046215" w:rsidP="003538F3">
            <w:pPr>
              <w:widowControl w:val="0"/>
              <w:rPr>
                <w:rFonts w:ascii="Verdana" w:hAnsi="Verdana"/>
                <w:sz w:val="12"/>
                <w:szCs w:val="12"/>
                <w:highlight w:val="yellow"/>
                <w:lang w:eastAsia="es-MX"/>
              </w:rPr>
            </w:pPr>
          </w:p>
        </w:tc>
        <w:tc>
          <w:tcPr>
            <w:tcW w:w="1559" w:type="dxa"/>
            <w:shd w:val="clear" w:color="auto" w:fill="auto"/>
            <w:noWrap/>
            <w:vAlign w:val="bottom"/>
            <w:hideMark/>
          </w:tcPr>
          <w:p w:rsidR="00046215" w:rsidRPr="00C25427" w:rsidRDefault="00046215" w:rsidP="003538F3">
            <w:pPr>
              <w:widowControl w:val="0"/>
              <w:rPr>
                <w:rFonts w:ascii="Verdana" w:hAnsi="Verdana"/>
                <w:sz w:val="12"/>
                <w:szCs w:val="12"/>
                <w:highlight w:val="yellow"/>
                <w:lang w:eastAsia="es-MX"/>
              </w:rPr>
            </w:pPr>
          </w:p>
        </w:tc>
        <w:tc>
          <w:tcPr>
            <w:tcW w:w="993" w:type="dxa"/>
            <w:shd w:val="clear" w:color="auto" w:fill="auto"/>
            <w:noWrap/>
            <w:vAlign w:val="bottom"/>
            <w:hideMark/>
          </w:tcPr>
          <w:p w:rsidR="00046215" w:rsidRPr="00C25427" w:rsidRDefault="00046215" w:rsidP="003538F3">
            <w:pPr>
              <w:widowControl w:val="0"/>
              <w:rPr>
                <w:rFonts w:ascii="Verdana" w:hAnsi="Verdana"/>
                <w:sz w:val="12"/>
                <w:szCs w:val="12"/>
                <w:highlight w:val="yellow"/>
                <w:lang w:eastAsia="es-MX"/>
              </w:rPr>
            </w:pPr>
          </w:p>
        </w:tc>
        <w:tc>
          <w:tcPr>
            <w:tcW w:w="1275" w:type="dxa"/>
            <w:shd w:val="clear" w:color="auto" w:fill="auto"/>
            <w:noWrap/>
            <w:vAlign w:val="bottom"/>
            <w:hideMark/>
          </w:tcPr>
          <w:p w:rsidR="00046215" w:rsidRPr="00C25427" w:rsidRDefault="00046215" w:rsidP="003538F3">
            <w:pPr>
              <w:widowControl w:val="0"/>
              <w:rPr>
                <w:rFonts w:ascii="Verdana" w:hAnsi="Verdana"/>
                <w:sz w:val="12"/>
                <w:szCs w:val="12"/>
                <w:highlight w:val="yellow"/>
                <w:lang w:eastAsia="es-MX"/>
              </w:rPr>
            </w:pPr>
          </w:p>
        </w:tc>
      </w:tr>
      <w:tr w:rsidR="00046215" w:rsidRPr="00C25427" w:rsidTr="003538F3">
        <w:trPr>
          <w:trHeight w:val="70"/>
        </w:trPr>
        <w:tc>
          <w:tcPr>
            <w:tcW w:w="3260" w:type="dxa"/>
            <w:gridSpan w:val="2"/>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Gasto total anual</w:t>
            </w:r>
          </w:p>
        </w:tc>
        <w:tc>
          <w:tcPr>
            <w:tcW w:w="3827" w:type="dxa"/>
            <w:gridSpan w:val="3"/>
            <w:shd w:val="clear" w:color="auto" w:fill="auto"/>
            <w:noWrap/>
            <w:vAlign w:val="center"/>
            <w:hideMark/>
          </w:tcPr>
          <w:p w:rsidR="00046215" w:rsidRPr="00C25427" w:rsidRDefault="00046215" w:rsidP="003538F3">
            <w:pPr>
              <w:widowControl w:val="0"/>
              <w:jc w:val="center"/>
              <w:rPr>
                <w:rFonts w:ascii="Verdana" w:hAnsi="Verdana" w:cs="Arial"/>
                <w:b/>
                <w:bCs/>
                <w:color w:val="000000"/>
                <w:sz w:val="12"/>
                <w:szCs w:val="12"/>
                <w:lang w:eastAsia="es-MX"/>
              </w:rPr>
            </w:pPr>
            <w:r w:rsidRPr="00C25427">
              <w:rPr>
                <w:rFonts w:ascii="Verdana" w:hAnsi="Verdana" w:cs="Arial"/>
                <w:b/>
                <w:bCs/>
                <w:color w:val="000000"/>
                <w:sz w:val="12"/>
                <w:szCs w:val="12"/>
                <w:lang w:eastAsia="es-MX"/>
              </w:rPr>
              <w:t xml:space="preserve"> $                                   11,768,047.55 </w:t>
            </w:r>
          </w:p>
        </w:tc>
      </w:tr>
    </w:tbl>
    <w:p w:rsidR="00046215" w:rsidRPr="00046215" w:rsidRDefault="00046215" w:rsidP="003538F3">
      <w:pPr>
        <w:widowControl w:val="0"/>
        <w:ind w:left="851" w:right="851"/>
        <w:jc w:val="both"/>
        <w:rPr>
          <w:rFonts w:ascii="Verdana" w:hAnsi="Verdana" w:cs="Arial"/>
          <w:sz w:val="16"/>
          <w:szCs w:val="16"/>
        </w:rPr>
      </w:pPr>
    </w:p>
    <w:p w:rsid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Por todo el contexto plasmado, se concluye que una cantidad congruente con todas las realidades expuestas lo es $20.00 pesos a usuarios eventuales, la cual es inferior al mínimo detectado como cobro en los estacionamientos privados que es de 30 pesos, es decir, el 66% de lo que pagaría como mínimo en un privado. De igual manera al usuario residente (frecuente) se le privilegia con una tarifa equivalente al 33% del costo mínimo y 25% del máximo detectados en estacionamientos privados de la ciudad.</w:t>
      </w:r>
    </w:p>
    <w:p w:rsidR="00C25427" w:rsidRPr="00046215" w:rsidRDefault="00C25427"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En resumen, la cantidad propuesta como cobro de tarifa de estacionamiento en la vía pública, como se ha demostrado, es inferior al minino que se cobra en los estacionamientos privados de la ciudad, resaltando el privilegio en favor de los usuarios residentes de pagar sólo el 50% de la tarifa establecida.</w:t>
      </w:r>
    </w:p>
    <w:p w:rsidR="00046215" w:rsidRDefault="00046215" w:rsidP="003538F3">
      <w:pPr>
        <w:widowControl w:val="0"/>
        <w:ind w:left="851" w:right="851"/>
        <w:jc w:val="both"/>
        <w:rPr>
          <w:rFonts w:ascii="Verdana" w:hAnsi="Verdana" w:cs="Arial"/>
          <w:sz w:val="16"/>
          <w:szCs w:val="16"/>
        </w:rPr>
      </w:pPr>
    </w:p>
    <w:p w:rsidR="00C25427" w:rsidRPr="00046215" w:rsidRDefault="00C25427"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b/>
          <w:sz w:val="16"/>
          <w:szCs w:val="16"/>
        </w:rPr>
      </w:pPr>
      <w:r w:rsidRPr="00046215">
        <w:rPr>
          <w:rFonts w:ascii="Verdana" w:hAnsi="Verdana" w:cs="Arial"/>
          <w:b/>
          <w:sz w:val="16"/>
          <w:szCs w:val="16"/>
        </w:rPr>
        <w:t>FACILIDADES:</w:t>
      </w:r>
    </w:p>
    <w:p w:rsid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En virtud de que, como se ha sostenido, el pago de derecho que aquí se plasma tiene como génesis eficientar la movilidad de las personas en los espacios temporales críticos, principalmente de aquellas que habitan en el municipio y de las que concurren en el mismo de forma frecuente o eventual por diversas circunstancias, es menester apoyar a los sectores de usuarios que, de establecerse tarifa sin excepciones, serían los más afectados. Por ello, se concluyen las siguientes facilidades:</w:t>
      </w:r>
    </w:p>
    <w:p w:rsidR="00C25427" w:rsidRDefault="00C25427" w:rsidP="003538F3">
      <w:pPr>
        <w:widowControl w:val="0"/>
        <w:ind w:left="851" w:right="851"/>
        <w:jc w:val="both"/>
        <w:rPr>
          <w:rFonts w:ascii="Verdana" w:hAnsi="Verdana" w:cs="Arial"/>
          <w:sz w:val="16"/>
          <w:szCs w:val="16"/>
        </w:rPr>
      </w:pPr>
    </w:p>
    <w:p w:rsidR="00022796" w:rsidRDefault="00022796" w:rsidP="003538F3">
      <w:pPr>
        <w:widowControl w:val="0"/>
        <w:ind w:left="851" w:right="851"/>
        <w:jc w:val="both"/>
        <w:rPr>
          <w:rFonts w:ascii="Verdana" w:hAnsi="Verdana" w:cs="Arial"/>
          <w:sz w:val="16"/>
          <w:szCs w:val="16"/>
        </w:rPr>
      </w:pPr>
    </w:p>
    <w:p w:rsidR="005914B2" w:rsidRPr="00046215" w:rsidRDefault="005914B2"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1.- Residentes del centro histórico que posean vehículo y no cuenten con cochera en su domicilio, tendrán derecho a un espacio de estacionamiento sin costo.</w:t>
      </w: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2.- Usuarios frecuentes (residentes, proveedores, trabajadores) pagarían solo el 50% de la tarifa establecida.</w:t>
      </w: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3.- Sólo se pagarán las tarifas de las 08:00 a las 20:00 horas de lunes a domingo.</w:t>
      </w:r>
    </w:p>
    <w:p w:rsidR="00046215" w:rsidRDefault="00046215" w:rsidP="003538F3">
      <w:pPr>
        <w:widowControl w:val="0"/>
        <w:ind w:left="851" w:right="851"/>
        <w:jc w:val="both"/>
        <w:rPr>
          <w:rFonts w:ascii="Verdana" w:hAnsi="Verdana" w:cs="Arial"/>
          <w:sz w:val="16"/>
          <w:szCs w:val="16"/>
        </w:rPr>
      </w:pPr>
    </w:p>
    <w:p w:rsidR="00C25427" w:rsidRPr="00046215" w:rsidRDefault="00C25427"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b/>
          <w:sz w:val="16"/>
          <w:szCs w:val="16"/>
        </w:rPr>
      </w:pPr>
      <w:r w:rsidRPr="00046215">
        <w:rPr>
          <w:rFonts w:ascii="Verdana" w:hAnsi="Verdana" w:cs="Arial"/>
          <w:b/>
          <w:sz w:val="16"/>
          <w:szCs w:val="16"/>
        </w:rPr>
        <w:t>CANTIDAD Y DESTINO DE LOS RECURSOS DERIVADOS DE LAS TARIFAS DE ESTACIONAMIENTO PÚBLICO REGULADO.</w:t>
      </w:r>
    </w:p>
    <w:p w:rsid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Los recursos obtenidos se canalizarán a un organismo público descentralizado denominado Consejo de Movilidad de San Miguel de Allende, creado mediante acuerdo de Ayuntamiento publicado en fecha 15 de diciembre de 2017 y el cual contiene sus alcances, funciones y atribuciones en el reglamento respectivo publicado en fecha 17 de enero de 2018 en el periódico oficial del Gobierno del Estado.</w:t>
      </w:r>
    </w:p>
    <w:p w:rsidR="00C25427" w:rsidRPr="00046215" w:rsidRDefault="00C25427"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Cabe destacar que tal organismo posee en su consejo directivo una mayoría ciudadana representada por los consejeros ciudadanos que predominan en el mismo.</w:t>
      </w:r>
    </w:p>
    <w:p w:rsidR="00046215" w:rsidRPr="00046215" w:rsidRDefault="00046215" w:rsidP="003538F3">
      <w:pPr>
        <w:widowControl w:val="0"/>
        <w:ind w:left="851" w:right="851"/>
        <w:jc w:val="both"/>
        <w:rPr>
          <w:rFonts w:ascii="Verdana" w:hAnsi="Verdana" w:cs="Arial"/>
          <w:sz w:val="16"/>
          <w:szCs w:val="16"/>
        </w:rPr>
      </w:pPr>
    </w:p>
    <w:p w:rsid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El sistema de parquímetros de manera anual se pronostica que estaría generando un aproximado de $17’793,750.00 pesos que se proyecta obtener a partir del siguiente calculo.</w:t>
      </w:r>
    </w:p>
    <w:p w:rsidR="00C25427" w:rsidRPr="00046215" w:rsidRDefault="00C25427" w:rsidP="003538F3">
      <w:pPr>
        <w:widowControl w:val="0"/>
        <w:ind w:left="851" w:right="851"/>
        <w:jc w:val="both"/>
        <w:rPr>
          <w:rFonts w:ascii="Verdana" w:hAnsi="Verdana" w:cs="Arial"/>
          <w:sz w:val="16"/>
          <w:szCs w:val="16"/>
        </w:rPr>
      </w:pPr>
    </w:p>
    <w:tbl>
      <w:tblPr>
        <w:tblW w:w="7016" w:type="dxa"/>
        <w:tblInd w:w="106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1254"/>
        <w:gridCol w:w="376"/>
        <w:gridCol w:w="850"/>
        <w:gridCol w:w="709"/>
        <w:gridCol w:w="850"/>
        <w:gridCol w:w="1560"/>
        <w:gridCol w:w="1417"/>
      </w:tblGrid>
      <w:tr w:rsidR="00046215" w:rsidRPr="00C25427" w:rsidTr="003538F3">
        <w:trPr>
          <w:trHeight w:val="95"/>
        </w:trPr>
        <w:tc>
          <w:tcPr>
            <w:tcW w:w="1254" w:type="dxa"/>
            <w:shd w:val="clear" w:color="auto" w:fill="auto"/>
            <w:noWrap/>
            <w:vAlign w:val="bottom"/>
            <w:hideMark/>
          </w:tcPr>
          <w:p w:rsidR="00046215" w:rsidRPr="00C25427" w:rsidRDefault="00046215" w:rsidP="003538F3">
            <w:pPr>
              <w:widowControl w:val="0"/>
              <w:rPr>
                <w:rFonts w:ascii="Verdana" w:hAnsi="Verdana" w:cs="Arial"/>
                <w:sz w:val="12"/>
                <w:szCs w:val="12"/>
                <w:lang w:eastAsia="es-MX"/>
              </w:rPr>
            </w:pPr>
          </w:p>
        </w:tc>
        <w:tc>
          <w:tcPr>
            <w:tcW w:w="376" w:type="dxa"/>
            <w:shd w:val="clear" w:color="auto" w:fill="auto"/>
            <w:noWrap/>
            <w:vAlign w:val="bottom"/>
            <w:hideMark/>
          </w:tcPr>
          <w:p w:rsidR="00046215" w:rsidRPr="00C25427" w:rsidRDefault="00046215" w:rsidP="003538F3">
            <w:pPr>
              <w:widowControl w:val="0"/>
              <w:rPr>
                <w:rFonts w:ascii="Verdana" w:hAnsi="Verdana" w:cs="Arial"/>
                <w:sz w:val="12"/>
                <w:szCs w:val="12"/>
                <w:lang w:eastAsia="es-MX"/>
              </w:rPr>
            </w:pPr>
          </w:p>
        </w:tc>
        <w:tc>
          <w:tcPr>
            <w:tcW w:w="850"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Cajones</w:t>
            </w:r>
          </w:p>
        </w:tc>
        <w:tc>
          <w:tcPr>
            <w:tcW w:w="709"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Hora</w:t>
            </w:r>
          </w:p>
        </w:tc>
        <w:tc>
          <w:tcPr>
            <w:tcW w:w="850"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Días al año</w:t>
            </w:r>
          </w:p>
        </w:tc>
        <w:tc>
          <w:tcPr>
            <w:tcW w:w="1560" w:type="dxa"/>
            <w:shd w:val="clear" w:color="auto" w:fill="auto"/>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horas ocupado por día</w:t>
            </w:r>
          </w:p>
        </w:tc>
        <w:tc>
          <w:tcPr>
            <w:tcW w:w="1417"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monto</w:t>
            </w:r>
          </w:p>
        </w:tc>
      </w:tr>
      <w:tr w:rsidR="00046215" w:rsidRPr="00C25427" w:rsidTr="003538F3">
        <w:trPr>
          <w:trHeight w:val="183"/>
        </w:trPr>
        <w:tc>
          <w:tcPr>
            <w:tcW w:w="1630" w:type="dxa"/>
            <w:gridSpan w:val="2"/>
            <w:shd w:val="clear" w:color="auto" w:fill="auto"/>
            <w:noWrap/>
            <w:vAlign w:val="bottom"/>
            <w:hideMark/>
          </w:tcPr>
          <w:p w:rsidR="00046215" w:rsidRPr="00C25427" w:rsidRDefault="00046215" w:rsidP="003538F3">
            <w:pPr>
              <w:widowControl w:val="0"/>
              <w:rPr>
                <w:rFonts w:ascii="Verdana" w:hAnsi="Verdana" w:cs="Arial"/>
                <w:color w:val="000000"/>
                <w:sz w:val="12"/>
                <w:szCs w:val="12"/>
                <w:lang w:eastAsia="es-MX"/>
              </w:rPr>
            </w:pPr>
            <w:r w:rsidRPr="00C25427">
              <w:rPr>
                <w:rFonts w:ascii="Verdana" w:hAnsi="Verdana" w:cs="Arial"/>
                <w:color w:val="000000"/>
                <w:sz w:val="12"/>
                <w:szCs w:val="12"/>
                <w:lang w:eastAsia="es-MX"/>
              </w:rPr>
              <w:t xml:space="preserve">Automóvil </w:t>
            </w:r>
          </w:p>
        </w:tc>
        <w:tc>
          <w:tcPr>
            <w:tcW w:w="850"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650</w:t>
            </w:r>
          </w:p>
        </w:tc>
        <w:tc>
          <w:tcPr>
            <w:tcW w:w="709"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20</w:t>
            </w:r>
          </w:p>
        </w:tc>
        <w:tc>
          <w:tcPr>
            <w:tcW w:w="850"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365</w:t>
            </w:r>
          </w:p>
        </w:tc>
        <w:tc>
          <w:tcPr>
            <w:tcW w:w="1560"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2</w:t>
            </w:r>
          </w:p>
        </w:tc>
        <w:tc>
          <w:tcPr>
            <w:tcW w:w="1417" w:type="dxa"/>
            <w:shd w:val="clear" w:color="auto" w:fill="auto"/>
            <w:noWrap/>
            <w:vAlign w:val="center"/>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$9,490,000.00</w:t>
            </w:r>
          </w:p>
        </w:tc>
      </w:tr>
      <w:tr w:rsidR="00046215" w:rsidRPr="00C25427" w:rsidTr="003538F3">
        <w:trPr>
          <w:trHeight w:val="101"/>
        </w:trPr>
        <w:tc>
          <w:tcPr>
            <w:tcW w:w="1630" w:type="dxa"/>
            <w:gridSpan w:val="2"/>
            <w:shd w:val="clear" w:color="auto" w:fill="auto"/>
            <w:noWrap/>
            <w:vAlign w:val="bottom"/>
            <w:hideMark/>
          </w:tcPr>
          <w:p w:rsidR="00046215" w:rsidRPr="00C25427" w:rsidRDefault="00046215" w:rsidP="003538F3">
            <w:pPr>
              <w:widowControl w:val="0"/>
              <w:rPr>
                <w:rFonts w:ascii="Verdana" w:hAnsi="Verdana" w:cs="Arial"/>
                <w:color w:val="000000"/>
                <w:sz w:val="12"/>
                <w:szCs w:val="12"/>
                <w:lang w:eastAsia="es-MX"/>
              </w:rPr>
            </w:pPr>
            <w:r w:rsidRPr="00C25427">
              <w:rPr>
                <w:rFonts w:ascii="Verdana" w:hAnsi="Verdana" w:cs="Arial"/>
                <w:color w:val="000000"/>
                <w:sz w:val="12"/>
                <w:szCs w:val="12"/>
                <w:lang w:eastAsia="es-MX"/>
              </w:rPr>
              <w:t>Automóvil Residente</w:t>
            </w:r>
          </w:p>
        </w:tc>
        <w:tc>
          <w:tcPr>
            <w:tcW w:w="850"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650</w:t>
            </w:r>
          </w:p>
        </w:tc>
        <w:tc>
          <w:tcPr>
            <w:tcW w:w="709"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10</w:t>
            </w:r>
          </w:p>
        </w:tc>
        <w:tc>
          <w:tcPr>
            <w:tcW w:w="850"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365</w:t>
            </w:r>
          </w:p>
        </w:tc>
        <w:tc>
          <w:tcPr>
            <w:tcW w:w="1560"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1</w:t>
            </w:r>
          </w:p>
        </w:tc>
        <w:tc>
          <w:tcPr>
            <w:tcW w:w="1417" w:type="dxa"/>
            <w:shd w:val="clear" w:color="auto" w:fill="auto"/>
            <w:noWrap/>
            <w:vAlign w:val="center"/>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$2,372,500.00</w:t>
            </w:r>
          </w:p>
        </w:tc>
      </w:tr>
      <w:tr w:rsidR="00046215" w:rsidRPr="00C25427" w:rsidTr="003538F3">
        <w:trPr>
          <w:trHeight w:val="47"/>
        </w:trPr>
        <w:tc>
          <w:tcPr>
            <w:tcW w:w="1630" w:type="dxa"/>
            <w:gridSpan w:val="2"/>
            <w:shd w:val="clear" w:color="auto" w:fill="auto"/>
            <w:noWrap/>
            <w:vAlign w:val="bottom"/>
            <w:hideMark/>
          </w:tcPr>
          <w:p w:rsidR="00046215" w:rsidRPr="00C25427" w:rsidRDefault="00046215" w:rsidP="003538F3">
            <w:pPr>
              <w:widowControl w:val="0"/>
              <w:rPr>
                <w:rFonts w:ascii="Verdana" w:hAnsi="Verdana" w:cs="Arial"/>
                <w:color w:val="000000"/>
                <w:sz w:val="12"/>
                <w:szCs w:val="12"/>
                <w:lang w:eastAsia="es-MX"/>
              </w:rPr>
            </w:pPr>
            <w:r w:rsidRPr="00C25427">
              <w:rPr>
                <w:rFonts w:ascii="Verdana" w:hAnsi="Verdana" w:cs="Arial"/>
                <w:color w:val="000000"/>
                <w:sz w:val="12"/>
                <w:szCs w:val="12"/>
                <w:lang w:eastAsia="es-MX"/>
              </w:rPr>
              <w:t>Motocicleta</w:t>
            </w:r>
          </w:p>
        </w:tc>
        <w:tc>
          <w:tcPr>
            <w:tcW w:w="850"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650</w:t>
            </w:r>
          </w:p>
        </w:tc>
        <w:tc>
          <w:tcPr>
            <w:tcW w:w="709"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10</w:t>
            </w:r>
          </w:p>
        </w:tc>
        <w:tc>
          <w:tcPr>
            <w:tcW w:w="850"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365</w:t>
            </w:r>
          </w:p>
        </w:tc>
        <w:tc>
          <w:tcPr>
            <w:tcW w:w="1560"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2</w:t>
            </w:r>
          </w:p>
        </w:tc>
        <w:tc>
          <w:tcPr>
            <w:tcW w:w="1417" w:type="dxa"/>
            <w:shd w:val="clear" w:color="auto" w:fill="auto"/>
            <w:noWrap/>
            <w:vAlign w:val="center"/>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$4,745,000.00</w:t>
            </w:r>
          </w:p>
        </w:tc>
      </w:tr>
      <w:tr w:rsidR="00046215" w:rsidRPr="00C25427" w:rsidTr="003538F3">
        <w:trPr>
          <w:trHeight w:val="21"/>
        </w:trPr>
        <w:tc>
          <w:tcPr>
            <w:tcW w:w="1630" w:type="dxa"/>
            <w:gridSpan w:val="2"/>
            <w:shd w:val="clear" w:color="auto" w:fill="auto"/>
            <w:noWrap/>
            <w:vAlign w:val="bottom"/>
            <w:hideMark/>
          </w:tcPr>
          <w:p w:rsidR="00046215" w:rsidRPr="00C25427" w:rsidRDefault="00046215" w:rsidP="003538F3">
            <w:pPr>
              <w:widowControl w:val="0"/>
              <w:rPr>
                <w:rFonts w:ascii="Verdana" w:hAnsi="Verdana" w:cs="Arial"/>
                <w:color w:val="000000"/>
                <w:sz w:val="12"/>
                <w:szCs w:val="12"/>
                <w:lang w:eastAsia="es-MX"/>
              </w:rPr>
            </w:pPr>
            <w:r w:rsidRPr="00C25427">
              <w:rPr>
                <w:rFonts w:ascii="Verdana" w:hAnsi="Verdana" w:cs="Arial"/>
                <w:color w:val="000000"/>
                <w:sz w:val="12"/>
                <w:szCs w:val="12"/>
                <w:lang w:eastAsia="es-MX"/>
              </w:rPr>
              <w:t>Motocicleta residente</w:t>
            </w:r>
          </w:p>
        </w:tc>
        <w:tc>
          <w:tcPr>
            <w:tcW w:w="850"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650</w:t>
            </w:r>
          </w:p>
        </w:tc>
        <w:tc>
          <w:tcPr>
            <w:tcW w:w="709"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5</w:t>
            </w:r>
          </w:p>
        </w:tc>
        <w:tc>
          <w:tcPr>
            <w:tcW w:w="850"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365</w:t>
            </w:r>
          </w:p>
        </w:tc>
        <w:tc>
          <w:tcPr>
            <w:tcW w:w="1560" w:type="dxa"/>
            <w:shd w:val="clear" w:color="auto" w:fill="auto"/>
            <w:noWrap/>
            <w:vAlign w:val="bottom"/>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1</w:t>
            </w:r>
          </w:p>
        </w:tc>
        <w:tc>
          <w:tcPr>
            <w:tcW w:w="1417" w:type="dxa"/>
            <w:shd w:val="clear" w:color="auto" w:fill="auto"/>
            <w:noWrap/>
            <w:vAlign w:val="center"/>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$1,186,250.00</w:t>
            </w:r>
          </w:p>
        </w:tc>
      </w:tr>
      <w:tr w:rsidR="00046215" w:rsidRPr="00C25427" w:rsidTr="003538F3">
        <w:trPr>
          <w:trHeight w:val="21"/>
        </w:trPr>
        <w:tc>
          <w:tcPr>
            <w:tcW w:w="1254" w:type="dxa"/>
            <w:shd w:val="clear" w:color="auto" w:fill="auto"/>
            <w:noWrap/>
            <w:vAlign w:val="bottom"/>
            <w:hideMark/>
          </w:tcPr>
          <w:p w:rsidR="00046215" w:rsidRPr="00C25427" w:rsidRDefault="00046215" w:rsidP="003538F3">
            <w:pPr>
              <w:widowControl w:val="0"/>
              <w:rPr>
                <w:rFonts w:ascii="Verdana" w:hAnsi="Verdana" w:cs="Arial"/>
                <w:color w:val="000000"/>
                <w:sz w:val="12"/>
                <w:szCs w:val="12"/>
                <w:lang w:eastAsia="es-MX"/>
              </w:rPr>
            </w:pPr>
          </w:p>
        </w:tc>
        <w:tc>
          <w:tcPr>
            <w:tcW w:w="376" w:type="dxa"/>
            <w:shd w:val="clear" w:color="auto" w:fill="auto"/>
            <w:noWrap/>
            <w:vAlign w:val="bottom"/>
            <w:hideMark/>
          </w:tcPr>
          <w:p w:rsidR="00046215" w:rsidRPr="00C25427" w:rsidRDefault="00046215" w:rsidP="003538F3">
            <w:pPr>
              <w:widowControl w:val="0"/>
              <w:rPr>
                <w:rFonts w:ascii="Verdana" w:hAnsi="Verdana" w:cs="Arial"/>
                <w:sz w:val="12"/>
                <w:szCs w:val="12"/>
                <w:lang w:eastAsia="es-MX"/>
              </w:rPr>
            </w:pPr>
          </w:p>
        </w:tc>
        <w:tc>
          <w:tcPr>
            <w:tcW w:w="850" w:type="dxa"/>
            <w:shd w:val="clear" w:color="auto" w:fill="auto"/>
            <w:noWrap/>
            <w:vAlign w:val="bottom"/>
            <w:hideMark/>
          </w:tcPr>
          <w:p w:rsidR="00046215" w:rsidRPr="00C25427" w:rsidRDefault="00046215" w:rsidP="003538F3">
            <w:pPr>
              <w:widowControl w:val="0"/>
              <w:rPr>
                <w:rFonts w:ascii="Verdana" w:hAnsi="Verdana" w:cs="Arial"/>
                <w:sz w:val="12"/>
                <w:szCs w:val="12"/>
                <w:lang w:eastAsia="es-MX"/>
              </w:rPr>
            </w:pPr>
          </w:p>
        </w:tc>
        <w:tc>
          <w:tcPr>
            <w:tcW w:w="709" w:type="dxa"/>
            <w:shd w:val="clear" w:color="auto" w:fill="auto"/>
            <w:noWrap/>
            <w:vAlign w:val="bottom"/>
            <w:hideMark/>
          </w:tcPr>
          <w:p w:rsidR="00046215" w:rsidRPr="00C25427" w:rsidRDefault="00046215" w:rsidP="003538F3">
            <w:pPr>
              <w:widowControl w:val="0"/>
              <w:rPr>
                <w:rFonts w:ascii="Verdana" w:hAnsi="Verdana" w:cs="Arial"/>
                <w:sz w:val="12"/>
                <w:szCs w:val="12"/>
                <w:lang w:eastAsia="es-MX"/>
              </w:rPr>
            </w:pPr>
          </w:p>
        </w:tc>
        <w:tc>
          <w:tcPr>
            <w:tcW w:w="850" w:type="dxa"/>
            <w:shd w:val="clear" w:color="auto" w:fill="auto"/>
            <w:noWrap/>
            <w:vAlign w:val="bottom"/>
            <w:hideMark/>
          </w:tcPr>
          <w:p w:rsidR="00046215" w:rsidRPr="00C25427" w:rsidRDefault="00046215" w:rsidP="003538F3">
            <w:pPr>
              <w:widowControl w:val="0"/>
              <w:rPr>
                <w:rFonts w:ascii="Verdana" w:hAnsi="Verdana" w:cs="Arial"/>
                <w:sz w:val="12"/>
                <w:szCs w:val="12"/>
                <w:lang w:eastAsia="es-MX"/>
              </w:rPr>
            </w:pPr>
          </w:p>
        </w:tc>
        <w:tc>
          <w:tcPr>
            <w:tcW w:w="1560" w:type="dxa"/>
            <w:shd w:val="clear" w:color="auto" w:fill="auto"/>
            <w:noWrap/>
            <w:vAlign w:val="bottom"/>
            <w:hideMark/>
          </w:tcPr>
          <w:p w:rsidR="00046215" w:rsidRPr="00C25427" w:rsidRDefault="00046215" w:rsidP="003538F3">
            <w:pPr>
              <w:widowControl w:val="0"/>
              <w:rPr>
                <w:rFonts w:ascii="Verdana" w:hAnsi="Verdana" w:cs="Arial"/>
                <w:sz w:val="12"/>
                <w:szCs w:val="12"/>
                <w:lang w:eastAsia="es-MX"/>
              </w:rPr>
            </w:pPr>
          </w:p>
        </w:tc>
        <w:tc>
          <w:tcPr>
            <w:tcW w:w="1417" w:type="dxa"/>
            <w:shd w:val="clear" w:color="auto" w:fill="auto"/>
            <w:noWrap/>
            <w:vAlign w:val="center"/>
            <w:hideMark/>
          </w:tcPr>
          <w:p w:rsidR="00046215" w:rsidRPr="00C25427" w:rsidRDefault="00046215" w:rsidP="003538F3">
            <w:pPr>
              <w:widowControl w:val="0"/>
              <w:jc w:val="center"/>
              <w:rPr>
                <w:rFonts w:ascii="Verdana" w:hAnsi="Verdana" w:cs="Arial"/>
                <w:color w:val="000000"/>
                <w:sz w:val="12"/>
                <w:szCs w:val="12"/>
                <w:lang w:eastAsia="es-MX"/>
              </w:rPr>
            </w:pPr>
            <w:r w:rsidRPr="00C25427">
              <w:rPr>
                <w:rFonts w:ascii="Verdana" w:hAnsi="Verdana" w:cs="Arial"/>
                <w:color w:val="000000"/>
                <w:sz w:val="12"/>
                <w:szCs w:val="12"/>
                <w:lang w:eastAsia="es-MX"/>
              </w:rPr>
              <w:t>$17,793,750.00</w:t>
            </w:r>
          </w:p>
        </w:tc>
      </w:tr>
    </w:tbl>
    <w:p w:rsidR="00046215" w:rsidRPr="00046215" w:rsidRDefault="00046215" w:rsidP="003538F3">
      <w:pPr>
        <w:widowControl w:val="0"/>
        <w:ind w:left="851" w:right="851"/>
        <w:jc w:val="both"/>
        <w:rPr>
          <w:rFonts w:ascii="Verdana" w:hAnsi="Verdana" w:cs="Arial"/>
          <w:sz w:val="16"/>
          <w:szCs w:val="16"/>
        </w:rPr>
      </w:pP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Cantidad que se distribuiría de la siguiente manera para su aplicación.</w:t>
      </w: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Gastos operativos del consejo 10%</w:t>
      </w: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Ciclovías 20%</w:t>
      </w: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Dignificación del centro histórico 25%</w:t>
      </w: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Señalización 20%</w:t>
      </w:r>
    </w:p>
    <w:p w:rsidR="00046215" w:rsidRPr="00046215" w:rsidRDefault="00046215" w:rsidP="003538F3">
      <w:pPr>
        <w:widowControl w:val="0"/>
        <w:ind w:left="851" w:right="851"/>
        <w:jc w:val="both"/>
        <w:rPr>
          <w:rFonts w:ascii="Verdana" w:hAnsi="Verdana" w:cs="Arial"/>
          <w:sz w:val="16"/>
          <w:szCs w:val="16"/>
        </w:rPr>
      </w:pPr>
      <w:r w:rsidRPr="00046215">
        <w:rPr>
          <w:rFonts w:ascii="Verdana" w:hAnsi="Verdana" w:cs="Arial"/>
          <w:sz w:val="16"/>
          <w:szCs w:val="16"/>
        </w:rPr>
        <w:t>Dignificación de banquetas 25%</w:t>
      </w:r>
    </w:p>
    <w:p w:rsidR="00046215" w:rsidRDefault="00046215" w:rsidP="00046215">
      <w:pPr>
        <w:spacing w:line="360" w:lineRule="auto"/>
        <w:jc w:val="both"/>
        <w:rPr>
          <w:rFonts w:ascii="Verdana" w:hAnsi="Verdana" w:cs="Arial"/>
          <w:bCs/>
          <w:sz w:val="18"/>
          <w:szCs w:val="18"/>
        </w:rPr>
      </w:pPr>
    </w:p>
    <w:p w:rsidR="00046215" w:rsidRDefault="00022796" w:rsidP="00022796">
      <w:pPr>
        <w:spacing w:line="360" w:lineRule="auto"/>
        <w:ind w:firstLine="851"/>
        <w:jc w:val="both"/>
        <w:rPr>
          <w:rFonts w:ascii="Verdana" w:hAnsi="Verdana" w:cs="Arial"/>
          <w:bCs/>
          <w:sz w:val="18"/>
          <w:szCs w:val="18"/>
        </w:rPr>
      </w:pPr>
      <w:r w:rsidRPr="00452810">
        <w:rPr>
          <w:rFonts w:ascii="Verdana" w:hAnsi="Verdana" w:cs="Arial"/>
          <w:bCs/>
          <w:sz w:val="18"/>
          <w:szCs w:val="18"/>
        </w:rPr>
        <w:t>Se atendió la propuesta, por lo que se incorporó este servicio en el artículo 37 y los beneficios en el artículo 57.</w:t>
      </w:r>
    </w:p>
    <w:p w:rsidR="00676539" w:rsidRDefault="00676539" w:rsidP="0033075D">
      <w:pPr>
        <w:widowControl w:val="0"/>
        <w:spacing w:line="360" w:lineRule="auto"/>
        <w:jc w:val="both"/>
        <w:rPr>
          <w:rFonts w:ascii="Verdana" w:hAnsi="Verdana" w:cs="Arial"/>
          <w:bCs/>
          <w:sz w:val="18"/>
          <w:szCs w:val="18"/>
        </w:rPr>
      </w:pPr>
    </w:p>
    <w:p w:rsidR="00022796" w:rsidRDefault="00022796" w:rsidP="0033075D">
      <w:pPr>
        <w:widowControl w:val="0"/>
        <w:spacing w:line="360" w:lineRule="auto"/>
        <w:jc w:val="both"/>
        <w:rPr>
          <w:rFonts w:ascii="Verdana" w:hAnsi="Verdana" w:cs="Arial"/>
          <w:bCs/>
          <w:sz w:val="18"/>
          <w:szCs w:val="18"/>
        </w:rPr>
      </w:pPr>
    </w:p>
    <w:p w:rsidR="00022796" w:rsidRDefault="00022796" w:rsidP="0033075D">
      <w:pPr>
        <w:widowControl w:val="0"/>
        <w:spacing w:line="360" w:lineRule="auto"/>
        <w:jc w:val="both"/>
        <w:rPr>
          <w:rFonts w:ascii="Verdana" w:hAnsi="Verdana" w:cs="Arial"/>
          <w:bCs/>
          <w:sz w:val="18"/>
          <w:szCs w:val="18"/>
        </w:rPr>
      </w:pPr>
    </w:p>
    <w:p w:rsidR="0043403E" w:rsidRPr="00A64000" w:rsidRDefault="0043403E" w:rsidP="0043403E">
      <w:pPr>
        <w:spacing w:line="360" w:lineRule="auto"/>
        <w:ind w:left="851"/>
        <w:jc w:val="both"/>
        <w:rPr>
          <w:rFonts w:ascii="Verdana" w:hAnsi="Verdana" w:cs="Arial"/>
          <w:b/>
          <w:color w:val="000000"/>
          <w:sz w:val="18"/>
          <w:szCs w:val="18"/>
        </w:rPr>
      </w:pPr>
      <w:r>
        <w:rPr>
          <w:rFonts w:ascii="Verdana" w:hAnsi="Verdana" w:cs="Arial"/>
          <w:b/>
          <w:color w:val="000000"/>
          <w:sz w:val="18"/>
          <w:szCs w:val="18"/>
        </w:rPr>
        <w:t>Aprovechamientos</w:t>
      </w:r>
      <w:r w:rsidRPr="00A64000">
        <w:rPr>
          <w:rFonts w:ascii="Verdana" w:hAnsi="Verdana" w:cs="Arial"/>
          <w:b/>
          <w:color w:val="000000"/>
          <w:sz w:val="18"/>
          <w:szCs w:val="18"/>
        </w:rPr>
        <w:t>.</w:t>
      </w:r>
    </w:p>
    <w:p w:rsidR="0043403E" w:rsidRPr="00A64000" w:rsidRDefault="0043403E" w:rsidP="0043403E">
      <w:pPr>
        <w:spacing w:line="360" w:lineRule="auto"/>
        <w:jc w:val="both"/>
        <w:rPr>
          <w:rFonts w:ascii="Verdana" w:hAnsi="Verdana" w:cs="Arial"/>
          <w:color w:val="000000"/>
          <w:sz w:val="18"/>
          <w:szCs w:val="18"/>
        </w:rPr>
      </w:pPr>
    </w:p>
    <w:p w:rsidR="0043403E" w:rsidRPr="00903DA9" w:rsidRDefault="0043403E" w:rsidP="0043403E">
      <w:pPr>
        <w:spacing w:line="360" w:lineRule="auto"/>
        <w:ind w:firstLine="851"/>
        <w:jc w:val="both"/>
        <w:rPr>
          <w:rFonts w:ascii="Verdana" w:hAnsi="Verdana" w:cs="Arial"/>
          <w:sz w:val="18"/>
          <w:szCs w:val="18"/>
        </w:rPr>
      </w:pPr>
      <w:r>
        <w:rPr>
          <w:rFonts w:ascii="Verdana" w:hAnsi="Verdana" w:cs="Arial"/>
          <w:sz w:val="18"/>
          <w:szCs w:val="18"/>
        </w:rPr>
        <w:t>En el artículo 39 se retomó la redacción vigente, toda vez que el supuesto que pretendía incorporar el iniciante, ya se prevé en la primera parte del numeral aludido.</w:t>
      </w:r>
    </w:p>
    <w:p w:rsidR="0043403E" w:rsidRDefault="0043403E" w:rsidP="0033075D">
      <w:pPr>
        <w:widowControl w:val="0"/>
        <w:spacing w:line="360" w:lineRule="auto"/>
        <w:jc w:val="both"/>
        <w:rPr>
          <w:rFonts w:ascii="Verdana" w:hAnsi="Verdana" w:cs="Arial"/>
          <w:bCs/>
          <w:sz w:val="18"/>
          <w:szCs w:val="18"/>
        </w:rPr>
      </w:pPr>
    </w:p>
    <w:p w:rsidR="0043403E" w:rsidRDefault="0043403E" w:rsidP="0033075D">
      <w:pPr>
        <w:widowControl w:val="0"/>
        <w:spacing w:line="360" w:lineRule="auto"/>
        <w:jc w:val="both"/>
        <w:rPr>
          <w:rFonts w:ascii="Verdana" w:hAnsi="Verdana" w:cs="Arial"/>
          <w:bCs/>
          <w:sz w:val="18"/>
          <w:szCs w:val="18"/>
        </w:rPr>
      </w:pPr>
    </w:p>
    <w:p w:rsidR="00622293" w:rsidRDefault="00622293" w:rsidP="0033075D">
      <w:pPr>
        <w:widowControl w:val="0"/>
        <w:spacing w:line="360" w:lineRule="auto"/>
        <w:jc w:val="both"/>
        <w:rPr>
          <w:rFonts w:ascii="Verdana" w:hAnsi="Verdana" w:cs="Arial"/>
          <w:bCs/>
          <w:sz w:val="18"/>
          <w:szCs w:val="18"/>
        </w:rPr>
      </w:pPr>
      <w:bookmarkStart w:id="3" w:name="_GoBack"/>
      <w:bookmarkEnd w:id="3"/>
    </w:p>
    <w:p w:rsidR="00022796" w:rsidRDefault="00022796" w:rsidP="0033075D">
      <w:pPr>
        <w:widowControl w:val="0"/>
        <w:spacing w:line="360" w:lineRule="auto"/>
        <w:jc w:val="both"/>
        <w:rPr>
          <w:rFonts w:ascii="Verdana" w:hAnsi="Verdana" w:cs="Arial"/>
          <w:bCs/>
          <w:sz w:val="18"/>
          <w:szCs w:val="18"/>
        </w:rPr>
      </w:pPr>
    </w:p>
    <w:p w:rsidR="00B10A12" w:rsidRPr="00B956B8" w:rsidRDefault="00B956B8" w:rsidP="0033075D">
      <w:pPr>
        <w:widowControl w:val="0"/>
        <w:spacing w:line="360" w:lineRule="auto"/>
        <w:ind w:left="851"/>
        <w:jc w:val="both"/>
        <w:rPr>
          <w:rFonts w:ascii="Verdana" w:hAnsi="Verdana" w:cs="Arial"/>
          <w:b/>
          <w:sz w:val="18"/>
          <w:szCs w:val="18"/>
        </w:rPr>
      </w:pPr>
      <w:r>
        <w:rPr>
          <w:rFonts w:ascii="Verdana" w:hAnsi="Verdana" w:cs="Arial"/>
          <w:b/>
          <w:sz w:val="18"/>
          <w:szCs w:val="18"/>
        </w:rPr>
        <w:t>F</w:t>
      </w:r>
      <w:r w:rsidRPr="00B956B8">
        <w:rPr>
          <w:rFonts w:ascii="Verdana" w:hAnsi="Verdana" w:cs="Arial"/>
          <w:b/>
          <w:sz w:val="18"/>
          <w:szCs w:val="18"/>
        </w:rPr>
        <w:t>acilidades administrativas y estímulos fiscales</w:t>
      </w:r>
      <w:r>
        <w:rPr>
          <w:rFonts w:ascii="Verdana" w:hAnsi="Verdana" w:cs="Arial"/>
          <w:b/>
          <w:sz w:val="18"/>
          <w:szCs w:val="18"/>
        </w:rPr>
        <w:t>.</w:t>
      </w:r>
    </w:p>
    <w:p w:rsidR="00B956B8" w:rsidRDefault="00B956B8" w:rsidP="0033075D">
      <w:pPr>
        <w:widowControl w:val="0"/>
        <w:spacing w:line="360" w:lineRule="auto"/>
        <w:jc w:val="both"/>
        <w:rPr>
          <w:rFonts w:ascii="Verdana" w:hAnsi="Verdana" w:cs="Arial"/>
          <w:bCs/>
          <w:sz w:val="18"/>
          <w:szCs w:val="18"/>
        </w:rPr>
      </w:pPr>
    </w:p>
    <w:p w:rsidR="00962C7D" w:rsidRPr="009152B7" w:rsidRDefault="00962C7D" w:rsidP="00962C7D">
      <w:pPr>
        <w:widowControl w:val="0"/>
        <w:spacing w:line="360" w:lineRule="auto"/>
        <w:ind w:left="851"/>
        <w:jc w:val="both"/>
        <w:rPr>
          <w:rFonts w:ascii="Verdana" w:hAnsi="Verdana" w:cs="Arial"/>
          <w:b/>
          <w:color w:val="000000"/>
          <w:sz w:val="18"/>
          <w:szCs w:val="18"/>
        </w:rPr>
      </w:pPr>
      <w:r w:rsidRPr="009152B7">
        <w:rPr>
          <w:rFonts w:ascii="Verdana" w:hAnsi="Verdana" w:cs="Arial"/>
          <w:b/>
          <w:color w:val="000000"/>
          <w:sz w:val="18"/>
          <w:szCs w:val="18"/>
        </w:rPr>
        <w:t>Servicios de alumbrado público.</w:t>
      </w:r>
    </w:p>
    <w:p w:rsidR="00962C7D" w:rsidRPr="009152B7" w:rsidRDefault="00962C7D" w:rsidP="00962C7D">
      <w:pPr>
        <w:widowControl w:val="0"/>
        <w:spacing w:line="360" w:lineRule="auto"/>
        <w:jc w:val="both"/>
        <w:rPr>
          <w:rFonts w:ascii="Verdana" w:hAnsi="Verdana" w:cs="Arial"/>
          <w:color w:val="000000"/>
          <w:sz w:val="18"/>
          <w:szCs w:val="18"/>
        </w:rPr>
      </w:pPr>
    </w:p>
    <w:p w:rsidR="00962C7D" w:rsidRPr="00903DA9" w:rsidRDefault="00962C7D" w:rsidP="00962C7D">
      <w:pPr>
        <w:widowControl w:val="0"/>
        <w:spacing w:line="360" w:lineRule="auto"/>
        <w:ind w:firstLine="851"/>
        <w:jc w:val="both"/>
        <w:rPr>
          <w:rFonts w:ascii="Verdana" w:hAnsi="Verdana" w:cs="Arial"/>
          <w:sz w:val="18"/>
          <w:szCs w:val="18"/>
        </w:rPr>
      </w:pPr>
      <w:r w:rsidRPr="009152B7">
        <w:rPr>
          <w:rFonts w:ascii="Verdana" w:hAnsi="Verdana" w:cs="Arial"/>
          <w:sz w:val="18"/>
          <w:szCs w:val="18"/>
        </w:rPr>
        <w:t xml:space="preserve">De acuerdo a la tarjeta proporcionada por la Unidad de Estudios de las Finanzas Públicas, se ajustó la tarifa contenida en el artículo </w:t>
      </w:r>
      <w:r w:rsidR="00663E74" w:rsidRPr="009152B7">
        <w:rPr>
          <w:rFonts w:ascii="Verdana" w:hAnsi="Verdana" w:cs="Arial"/>
          <w:sz w:val="18"/>
          <w:szCs w:val="18"/>
        </w:rPr>
        <w:t>5</w:t>
      </w:r>
      <w:r w:rsidR="009152B7" w:rsidRPr="009152B7">
        <w:rPr>
          <w:rFonts w:ascii="Verdana" w:hAnsi="Verdana" w:cs="Arial"/>
          <w:sz w:val="18"/>
          <w:szCs w:val="18"/>
        </w:rPr>
        <w:t>1</w:t>
      </w:r>
      <w:r w:rsidRPr="009152B7">
        <w:rPr>
          <w:rFonts w:ascii="Verdana" w:hAnsi="Verdana" w:cs="Arial"/>
          <w:sz w:val="18"/>
          <w:szCs w:val="18"/>
        </w:rPr>
        <w:t>.</w:t>
      </w:r>
    </w:p>
    <w:p w:rsidR="00962C7D" w:rsidRPr="00663E74" w:rsidRDefault="00962C7D" w:rsidP="00C6249C">
      <w:pPr>
        <w:widowControl w:val="0"/>
        <w:spacing w:line="360" w:lineRule="auto"/>
        <w:jc w:val="both"/>
        <w:rPr>
          <w:rFonts w:ascii="Verdana" w:hAnsi="Verdana" w:cs="Arial"/>
          <w:color w:val="000000"/>
          <w:sz w:val="18"/>
          <w:szCs w:val="18"/>
        </w:rPr>
      </w:pPr>
    </w:p>
    <w:p w:rsidR="00962C7D" w:rsidRDefault="00962C7D" w:rsidP="00C6249C">
      <w:pPr>
        <w:widowControl w:val="0"/>
        <w:spacing w:line="360" w:lineRule="auto"/>
        <w:jc w:val="both"/>
        <w:rPr>
          <w:rFonts w:ascii="Verdana" w:hAnsi="Verdana" w:cs="Arial"/>
          <w:color w:val="000000"/>
          <w:sz w:val="18"/>
          <w:szCs w:val="18"/>
        </w:rPr>
      </w:pPr>
    </w:p>
    <w:p w:rsidR="00C6249C" w:rsidRPr="00663E74" w:rsidRDefault="00C6249C" w:rsidP="00C6249C">
      <w:pPr>
        <w:widowControl w:val="0"/>
        <w:spacing w:line="360" w:lineRule="auto"/>
        <w:jc w:val="both"/>
        <w:rPr>
          <w:rFonts w:ascii="Verdana" w:hAnsi="Verdana" w:cs="Arial"/>
          <w:color w:val="000000"/>
          <w:sz w:val="18"/>
          <w:szCs w:val="18"/>
        </w:rPr>
      </w:pPr>
    </w:p>
    <w:p w:rsidR="005537B4" w:rsidRPr="001A179D" w:rsidRDefault="00C6249C" w:rsidP="0033075D">
      <w:pPr>
        <w:widowControl w:val="0"/>
        <w:spacing w:line="360" w:lineRule="auto"/>
        <w:ind w:left="851"/>
        <w:jc w:val="both"/>
        <w:rPr>
          <w:rFonts w:ascii="Verdana" w:hAnsi="Verdana" w:cs="Arial"/>
          <w:b/>
          <w:color w:val="000000"/>
          <w:sz w:val="18"/>
          <w:szCs w:val="18"/>
        </w:rPr>
      </w:pPr>
      <w:r>
        <w:rPr>
          <w:rFonts w:ascii="Verdana" w:hAnsi="Verdana" w:cs="Arial"/>
          <w:b/>
          <w:color w:val="000000"/>
          <w:sz w:val="18"/>
          <w:szCs w:val="18"/>
        </w:rPr>
        <w:t>Impuesto de fraccionamientos</w:t>
      </w:r>
      <w:r w:rsidR="005537B4" w:rsidRPr="001A179D">
        <w:rPr>
          <w:rFonts w:ascii="Verdana" w:hAnsi="Verdana" w:cs="Arial"/>
          <w:b/>
          <w:color w:val="000000"/>
          <w:sz w:val="18"/>
          <w:szCs w:val="18"/>
        </w:rPr>
        <w:t>.</w:t>
      </w:r>
    </w:p>
    <w:p w:rsidR="005537B4" w:rsidRPr="001A179D" w:rsidRDefault="005537B4" w:rsidP="0033075D">
      <w:pPr>
        <w:widowControl w:val="0"/>
        <w:spacing w:line="360" w:lineRule="auto"/>
        <w:jc w:val="both"/>
        <w:rPr>
          <w:rFonts w:ascii="Verdana" w:hAnsi="Verdana" w:cs="Arial"/>
          <w:color w:val="000000"/>
          <w:sz w:val="18"/>
          <w:szCs w:val="18"/>
        </w:rPr>
      </w:pPr>
    </w:p>
    <w:p w:rsidR="00C6249C" w:rsidRDefault="00C6249C" w:rsidP="0033075D">
      <w:pPr>
        <w:widowControl w:val="0"/>
        <w:spacing w:line="360" w:lineRule="auto"/>
        <w:ind w:firstLine="851"/>
        <w:jc w:val="both"/>
        <w:rPr>
          <w:rFonts w:ascii="Verdana" w:hAnsi="Verdana" w:cs="Arial"/>
          <w:sz w:val="18"/>
          <w:szCs w:val="18"/>
        </w:rPr>
      </w:pPr>
      <w:r>
        <w:rPr>
          <w:rFonts w:ascii="Verdana" w:hAnsi="Verdana" w:cs="Arial"/>
          <w:sz w:val="18"/>
          <w:szCs w:val="18"/>
        </w:rPr>
        <w:t>Debido a que no se autorizó el nuevo esquema de cobro para el impuesto de fraccionamientos, se suprime la propuesta contenida en el artículo 5</w:t>
      </w:r>
      <w:r w:rsidR="00962C7D">
        <w:rPr>
          <w:rFonts w:ascii="Verdana" w:hAnsi="Verdana" w:cs="Arial"/>
          <w:sz w:val="18"/>
          <w:szCs w:val="18"/>
        </w:rPr>
        <w:t>6</w:t>
      </w:r>
      <w:r>
        <w:rPr>
          <w:rFonts w:ascii="Verdana" w:hAnsi="Verdana" w:cs="Arial"/>
          <w:sz w:val="18"/>
          <w:szCs w:val="18"/>
        </w:rPr>
        <w:t xml:space="preserve"> BIS de la iniciativa.</w:t>
      </w:r>
    </w:p>
    <w:p w:rsidR="005537B4" w:rsidRDefault="005537B4" w:rsidP="0033075D">
      <w:pPr>
        <w:widowControl w:val="0"/>
        <w:spacing w:line="360" w:lineRule="auto"/>
        <w:jc w:val="both"/>
        <w:rPr>
          <w:rFonts w:ascii="Verdana" w:hAnsi="Verdana" w:cs="Arial"/>
          <w:bCs/>
          <w:sz w:val="18"/>
          <w:szCs w:val="18"/>
        </w:rPr>
      </w:pPr>
    </w:p>
    <w:p w:rsidR="001A179D" w:rsidRDefault="001A179D" w:rsidP="0033075D">
      <w:pPr>
        <w:widowControl w:val="0"/>
        <w:spacing w:line="360" w:lineRule="auto"/>
        <w:jc w:val="both"/>
        <w:rPr>
          <w:rFonts w:ascii="Verdana" w:hAnsi="Verdana" w:cs="Arial"/>
          <w:bCs/>
          <w:sz w:val="18"/>
          <w:szCs w:val="18"/>
        </w:rPr>
      </w:pPr>
    </w:p>
    <w:p w:rsidR="005537B4" w:rsidRDefault="005537B4" w:rsidP="0033075D">
      <w:pPr>
        <w:widowControl w:val="0"/>
        <w:spacing w:line="360" w:lineRule="auto"/>
        <w:jc w:val="both"/>
        <w:rPr>
          <w:rFonts w:ascii="Verdana" w:hAnsi="Verdana" w:cs="Arial"/>
          <w:bCs/>
          <w:sz w:val="18"/>
          <w:szCs w:val="18"/>
        </w:rPr>
      </w:pPr>
    </w:p>
    <w:p w:rsidR="00020804" w:rsidRPr="00C8247F" w:rsidRDefault="00020804" w:rsidP="0033075D">
      <w:pPr>
        <w:widowControl w:val="0"/>
        <w:spacing w:line="360" w:lineRule="auto"/>
        <w:ind w:firstLine="851"/>
        <w:jc w:val="both"/>
        <w:rPr>
          <w:rFonts w:ascii="Verdana" w:hAnsi="Verdana" w:cs="Arial"/>
          <w:b/>
          <w:sz w:val="18"/>
          <w:szCs w:val="18"/>
        </w:rPr>
      </w:pPr>
      <w:r w:rsidRPr="00C8247F">
        <w:rPr>
          <w:rFonts w:ascii="Verdana" w:hAnsi="Verdana" w:cs="Arial"/>
          <w:b/>
          <w:sz w:val="18"/>
          <w:szCs w:val="18"/>
        </w:rPr>
        <w:t>Medios de defensa aplicables al impuesto predial.</w:t>
      </w:r>
    </w:p>
    <w:p w:rsidR="00020804" w:rsidRPr="00C8247F" w:rsidRDefault="00020804" w:rsidP="0033075D">
      <w:pPr>
        <w:widowControl w:val="0"/>
        <w:spacing w:line="360" w:lineRule="auto"/>
        <w:jc w:val="both"/>
        <w:rPr>
          <w:rFonts w:ascii="Verdana" w:hAnsi="Verdana" w:cs="Arial"/>
          <w:bCs/>
          <w:sz w:val="18"/>
          <w:szCs w:val="18"/>
        </w:rPr>
      </w:pPr>
    </w:p>
    <w:p w:rsidR="00020804" w:rsidRPr="00C8247F" w:rsidRDefault="00020804" w:rsidP="0033075D">
      <w:pPr>
        <w:widowControl w:val="0"/>
        <w:spacing w:line="360" w:lineRule="auto"/>
        <w:ind w:firstLine="851"/>
        <w:jc w:val="both"/>
        <w:rPr>
          <w:rFonts w:ascii="Verdana" w:hAnsi="Verdana" w:cs="Arial"/>
          <w:sz w:val="18"/>
          <w:szCs w:val="18"/>
        </w:rPr>
      </w:pPr>
      <w:r w:rsidRPr="00C8247F">
        <w:rPr>
          <w:rFonts w:ascii="Verdana" w:hAnsi="Verdana" w:cs="Arial"/>
          <w:bCs/>
          <w:sz w:val="18"/>
          <w:szCs w:val="18"/>
        </w:rPr>
        <w:t xml:space="preserve">Como se argumentó ya en el apartado relativo al impuesto predial, se mantiene este </w:t>
      </w:r>
      <w:r w:rsidR="00693F4A">
        <w:rPr>
          <w:rFonts w:ascii="Verdana" w:hAnsi="Verdana" w:cs="Arial"/>
          <w:bCs/>
          <w:sz w:val="18"/>
          <w:szCs w:val="18"/>
        </w:rPr>
        <w:t>C</w:t>
      </w:r>
      <w:r w:rsidRPr="00C8247F">
        <w:rPr>
          <w:rFonts w:ascii="Verdana" w:hAnsi="Verdana" w:cs="Arial"/>
          <w:bCs/>
          <w:sz w:val="18"/>
          <w:szCs w:val="18"/>
        </w:rPr>
        <w:t xml:space="preserve">apítulo que </w:t>
      </w:r>
      <w:r w:rsidRPr="00C8247F">
        <w:rPr>
          <w:rFonts w:ascii="Verdana" w:hAnsi="Verdana" w:cs="Arial"/>
          <w:sz w:val="18"/>
          <w:szCs w:val="18"/>
        </w:rPr>
        <w:t>encuentra sustento en la interpretación jurisprudencial de nuestro máximo Tribunal, que considera respecto a los medios de defensa, que se deben establecer para que el causante pueda desvirtuar la hipótesis impositiva, que en contribuciones tales como el impuesto predial, tienen como finalidad el dar oportunidad para que el sujeto pasivo del tributo exponga las razones del porqué su predio se encuentra en determinadas circunstancias en relación con la construcción.</w:t>
      </w:r>
    </w:p>
    <w:p w:rsidR="005B5612" w:rsidRDefault="005B5612" w:rsidP="0033075D">
      <w:pPr>
        <w:widowControl w:val="0"/>
        <w:spacing w:line="360" w:lineRule="auto"/>
        <w:jc w:val="both"/>
        <w:rPr>
          <w:rFonts w:ascii="Verdana" w:hAnsi="Verdana" w:cs="Arial"/>
          <w:sz w:val="18"/>
          <w:szCs w:val="18"/>
        </w:rPr>
      </w:pPr>
    </w:p>
    <w:p w:rsidR="001E6569" w:rsidRPr="00C8247F" w:rsidRDefault="001E6569" w:rsidP="0033075D">
      <w:pPr>
        <w:widowControl w:val="0"/>
        <w:spacing w:line="360" w:lineRule="auto"/>
        <w:ind w:firstLine="851"/>
        <w:jc w:val="both"/>
        <w:rPr>
          <w:rFonts w:ascii="Verdana" w:hAnsi="Verdana" w:cs="Arial"/>
          <w:sz w:val="18"/>
          <w:szCs w:val="18"/>
        </w:rPr>
      </w:pPr>
      <w:r>
        <w:rPr>
          <w:rFonts w:ascii="Verdana" w:hAnsi="Verdana" w:cs="Arial"/>
          <w:sz w:val="18"/>
          <w:szCs w:val="18"/>
        </w:rPr>
        <w:t>Solamente, y para dejar las reglas de la sustanciación del recurso, a lo que dispone la Ley de Hacienda para los Municipios del Estado de Guanajuato, acordamos suprimir e</w:t>
      </w:r>
      <w:r w:rsidR="00962C7D">
        <w:rPr>
          <w:rFonts w:ascii="Verdana" w:hAnsi="Verdana" w:cs="Arial"/>
          <w:sz w:val="18"/>
          <w:szCs w:val="18"/>
        </w:rPr>
        <w:t>l tercer párrafo del artículo 57</w:t>
      </w:r>
      <w:r>
        <w:rPr>
          <w:rFonts w:ascii="Verdana" w:hAnsi="Verdana" w:cs="Arial"/>
          <w:sz w:val="18"/>
          <w:szCs w:val="18"/>
        </w:rPr>
        <w:t>.</w:t>
      </w:r>
    </w:p>
    <w:p w:rsidR="001E6569" w:rsidRDefault="001E6569" w:rsidP="0033075D">
      <w:pPr>
        <w:widowControl w:val="0"/>
        <w:spacing w:line="360" w:lineRule="auto"/>
        <w:jc w:val="both"/>
        <w:rPr>
          <w:rFonts w:ascii="Verdana" w:hAnsi="Verdana" w:cs="Arial"/>
          <w:sz w:val="18"/>
          <w:szCs w:val="18"/>
        </w:rPr>
      </w:pPr>
    </w:p>
    <w:p w:rsidR="003509D4" w:rsidRPr="004B54B5" w:rsidRDefault="00020804" w:rsidP="0033075D">
      <w:pPr>
        <w:pStyle w:val="Sangra2detindependiente"/>
        <w:widowControl w:val="0"/>
        <w:ind w:firstLine="851"/>
        <w:rPr>
          <w:rFonts w:ascii="Verdana" w:hAnsi="Verdana"/>
          <w:bCs w:val="0"/>
          <w:sz w:val="18"/>
          <w:szCs w:val="18"/>
        </w:rPr>
      </w:pPr>
      <w:r w:rsidRPr="00C8247F">
        <w:rPr>
          <w:rFonts w:ascii="Verdana" w:hAnsi="Verdana"/>
          <w:sz w:val="18"/>
          <w:szCs w:val="18"/>
        </w:rPr>
        <w:t>Por lo anteriormente expuesto, quienes integramos las Comisiones Unidas de Hacienda y Fiscalización y de Gobernación y Puntos Constitucionales, sometemos a la consideración de la Asamblea, el siguiente:</w:t>
      </w:r>
    </w:p>
    <w:sectPr w:rsidR="003509D4" w:rsidRPr="004B54B5" w:rsidSect="004F4974">
      <w:headerReference w:type="even" r:id="rId9"/>
      <w:headerReference w:type="default" r:id="rId10"/>
      <w:footerReference w:type="default" r:id="rId11"/>
      <w:pgSz w:w="12240" w:h="15840" w:code="1"/>
      <w:pgMar w:top="3119" w:right="1701" w:bottom="1134" w:left="1701" w:header="709" w:footer="709" w:gutter="0"/>
      <w:paperSrc w:first="3" w:other="3"/>
      <w:pgNumType w:fmt="upperRoman"/>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6A56" w:rsidRDefault="009A6A56">
      <w:r>
        <w:separator/>
      </w:r>
    </w:p>
  </w:endnote>
  <w:endnote w:type="continuationSeparator" w:id="0">
    <w:p w:rsidR="009A6A56" w:rsidRDefault="009A6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5914" w:rsidRPr="00945803" w:rsidRDefault="00425914" w:rsidP="00945803">
    <w:pPr>
      <w:pStyle w:val="Piedepgina"/>
      <w:jc w:val="both"/>
      <w:rPr>
        <w:rFonts w:ascii="Verdana" w:hAnsi="Verdana"/>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6A56" w:rsidRDefault="009A6A56">
      <w:r>
        <w:separator/>
      </w:r>
    </w:p>
  </w:footnote>
  <w:footnote w:type="continuationSeparator" w:id="0">
    <w:p w:rsidR="009A6A56" w:rsidRDefault="009A6A56">
      <w:r>
        <w:continuationSeparator/>
      </w:r>
    </w:p>
  </w:footnote>
  <w:footnote w:id="1">
    <w:p w:rsidR="00425914" w:rsidRPr="00652583" w:rsidRDefault="00425914" w:rsidP="00652583">
      <w:pPr>
        <w:pStyle w:val="Textonotapie"/>
        <w:numPr>
          <w:ilvl w:val="0"/>
          <w:numId w:val="17"/>
        </w:numPr>
        <w:rPr>
          <w:rFonts w:ascii="Verdana" w:hAnsi="Verdana"/>
          <w:sz w:val="12"/>
          <w:szCs w:val="12"/>
          <w:lang w:val="es-ES"/>
        </w:rPr>
      </w:pPr>
      <w:r w:rsidRPr="00652583">
        <w:rPr>
          <w:rFonts w:ascii="Verdana" w:hAnsi="Verdana"/>
          <w:sz w:val="12"/>
          <w:szCs w:val="12"/>
          <w:lang w:val="es-ES"/>
        </w:rPr>
        <w:t>Ecosystems Sciences Fundation (2006) Para un muestreo de 101 pozos.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5914" w:rsidRDefault="00425914">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425914" w:rsidRDefault="00425914">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5914" w:rsidRPr="007A1294" w:rsidRDefault="00425914">
    <w:pPr>
      <w:pStyle w:val="Encabezado"/>
      <w:framePr w:wrap="around" w:vAnchor="text" w:hAnchor="margin" w:xAlign="right" w:y="1"/>
      <w:rPr>
        <w:rStyle w:val="Nmerodepgina"/>
        <w:rFonts w:ascii="Verdana" w:hAnsi="Verdana"/>
        <w:b/>
        <w:sz w:val="14"/>
        <w:szCs w:val="14"/>
      </w:rPr>
    </w:pPr>
    <w:r w:rsidRPr="007A1294">
      <w:rPr>
        <w:rStyle w:val="Nmerodepgina"/>
        <w:rFonts w:ascii="Verdana" w:hAnsi="Verdana"/>
        <w:b/>
        <w:sz w:val="14"/>
        <w:szCs w:val="14"/>
      </w:rPr>
      <w:fldChar w:fldCharType="begin"/>
    </w:r>
    <w:r w:rsidRPr="007A1294">
      <w:rPr>
        <w:rStyle w:val="Nmerodepgina"/>
        <w:rFonts w:ascii="Verdana" w:hAnsi="Verdana"/>
        <w:b/>
        <w:sz w:val="14"/>
        <w:szCs w:val="14"/>
      </w:rPr>
      <w:instrText xml:space="preserve">PAGE  </w:instrText>
    </w:r>
    <w:r w:rsidRPr="007A1294">
      <w:rPr>
        <w:rStyle w:val="Nmerodepgina"/>
        <w:rFonts w:ascii="Verdana" w:hAnsi="Verdana"/>
        <w:b/>
        <w:sz w:val="14"/>
        <w:szCs w:val="14"/>
      </w:rPr>
      <w:fldChar w:fldCharType="separate"/>
    </w:r>
    <w:r>
      <w:rPr>
        <w:rStyle w:val="Nmerodepgina"/>
        <w:rFonts w:ascii="Verdana" w:hAnsi="Verdana"/>
        <w:b/>
        <w:noProof/>
        <w:sz w:val="14"/>
        <w:szCs w:val="14"/>
      </w:rPr>
      <w:t>VII</w:t>
    </w:r>
    <w:r w:rsidRPr="007A1294">
      <w:rPr>
        <w:rStyle w:val="Nmerodepgina"/>
        <w:rFonts w:ascii="Verdana" w:hAnsi="Verdana"/>
        <w:b/>
        <w:sz w:val="14"/>
        <w:szCs w:val="14"/>
      </w:rPr>
      <w:fldChar w:fldCharType="end"/>
    </w:r>
  </w:p>
  <w:p w:rsidR="00425914" w:rsidRPr="00945803" w:rsidRDefault="00425914" w:rsidP="00951E73">
    <w:pPr>
      <w:pStyle w:val="Encabezado"/>
      <w:ind w:right="360"/>
      <w:rPr>
        <w:rFonts w:ascii="Verdana" w:hAnsi="Verdana"/>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874DF1"/>
    <w:multiLevelType w:val="hybridMultilevel"/>
    <w:tmpl w:val="D3B0BEC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47953E3"/>
    <w:multiLevelType w:val="hybridMultilevel"/>
    <w:tmpl w:val="7DA0EE58"/>
    <w:lvl w:ilvl="0" w:tplc="0D36311C">
      <w:start w:val="1"/>
      <w:numFmt w:val="decimal"/>
      <w:lvlText w:val="%1)"/>
      <w:lvlJc w:val="left"/>
      <w:pPr>
        <w:ind w:left="1350" w:hanging="360"/>
      </w:pPr>
      <w:rPr>
        <w:rFonts w:hint="default"/>
      </w:rPr>
    </w:lvl>
    <w:lvl w:ilvl="1" w:tplc="04060019" w:tentative="1">
      <w:start w:val="1"/>
      <w:numFmt w:val="lowerLetter"/>
      <w:lvlText w:val="%2."/>
      <w:lvlJc w:val="left"/>
      <w:pPr>
        <w:ind w:left="2070" w:hanging="360"/>
      </w:pPr>
    </w:lvl>
    <w:lvl w:ilvl="2" w:tplc="0406001B" w:tentative="1">
      <w:start w:val="1"/>
      <w:numFmt w:val="lowerRoman"/>
      <w:lvlText w:val="%3."/>
      <w:lvlJc w:val="right"/>
      <w:pPr>
        <w:ind w:left="2790" w:hanging="180"/>
      </w:pPr>
    </w:lvl>
    <w:lvl w:ilvl="3" w:tplc="0406000F" w:tentative="1">
      <w:start w:val="1"/>
      <w:numFmt w:val="decimal"/>
      <w:lvlText w:val="%4."/>
      <w:lvlJc w:val="left"/>
      <w:pPr>
        <w:ind w:left="3510" w:hanging="360"/>
      </w:pPr>
    </w:lvl>
    <w:lvl w:ilvl="4" w:tplc="04060019" w:tentative="1">
      <w:start w:val="1"/>
      <w:numFmt w:val="lowerLetter"/>
      <w:lvlText w:val="%5."/>
      <w:lvlJc w:val="left"/>
      <w:pPr>
        <w:ind w:left="4230" w:hanging="360"/>
      </w:pPr>
    </w:lvl>
    <w:lvl w:ilvl="5" w:tplc="0406001B" w:tentative="1">
      <w:start w:val="1"/>
      <w:numFmt w:val="lowerRoman"/>
      <w:lvlText w:val="%6."/>
      <w:lvlJc w:val="right"/>
      <w:pPr>
        <w:ind w:left="4950" w:hanging="180"/>
      </w:pPr>
    </w:lvl>
    <w:lvl w:ilvl="6" w:tplc="0406000F" w:tentative="1">
      <w:start w:val="1"/>
      <w:numFmt w:val="decimal"/>
      <w:lvlText w:val="%7."/>
      <w:lvlJc w:val="left"/>
      <w:pPr>
        <w:ind w:left="5670" w:hanging="360"/>
      </w:pPr>
    </w:lvl>
    <w:lvl w:ilvl="7" w:tplc="04060019" w:tentative="1">
      <w:start w:val="1"/>
      <w:numFmt w:val="lowerLetter"/>
      <w:lvlText w:val="%8."/>
      <w:lvlJc w:val="left"/>
      <w:pPr>
        <w:ind w:left="6390" w:hanging="360"/>
      </w:pPr>
    </w:lvl>
    <w:lvl w:ilvl="8" w:tplc="0406001B" w:tentative="1">
      <w:start w:val="1"/>
      <w:numFmt w:val="lowerRoman"/>
      <w:lvlText w:val="%9."/>
      <w:lvlJc w:val="right"/>
      <w:pPr>
        <w:ind w:left="7110" w:hanging="180"/>
      </w:pPr>
    </w:lvl>
  </w:abstractNum>
  <w:abstractNum w:abstractNumId="3" w15:restartNumberingAfterBreak="0">
    <w:nsid w:val="12AC0EC9"/>
    <w:multiLevelType w:val="hybridMultilevel"/>
    <w:tmpl w:val="DC228DA0"/>
    <w:lvl w:ilvl="0" w:tplc="8326D564">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4A40883"/>
    <w:multiLevelType w:val="hybridMultilevel"/>
    <w:tmpl w:val="5FB2C2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913144B"/>
    <w:multiLevelType w:val="hybridMultilevel"/>
    <w:tmpl w:val="36DE6120"/>
    <w:lvl w:ilvl="0" w:tplc="9282FD1A">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C18095C"/>
    <w:multiLevelType w:val="hybridMultilevel"/>
    <w:tmpl w:val="6040F1BA"/>
    <w:lvl w:ilvl="0" w:tplc="080A0001">
      <w:start w:val="1"/>
      <w:numFmt w:val="bullet"/>
      <w:lvlText w:val=""/>
      <w:lvlJc w:val="left"/>
      <w:pPr>
        <w:ind w:left="1571" w:hanging="360"/>
      </w:pPr>
      <w:rPr>
        <w:rFonts w:ascii="Symbol" w:hAnsi="Symbol"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7" w15:restartNumberingAfterBreak="0">
    <w:nsid w:val="1F1176A4"/>
    <w:multiLevelType w:val="hybridMultilevel"/>
    <w:tmpl w:val="02F84DFC"/>
    <w:lvl w:ilvl="0" w:tplc="040A0017">
      <w:start w:val="1"/>
      <w:numFmt w:val="lowerLetter"/>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8" w15:restartNumberingAfterBreak="0">
    <w:nsid w:val="21020DEA"/>
    <w:multiLevelType w:val="hybridMultilevel"/>
    <w:tmpl w:val="F0905D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218F1C02"/>
    <w:multiLevelType w:val="hybridMultilevel"/>
    <w:tmpl w:val="EF3C5D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6275E07"/>
    <w:multiLevelType w:val="hybridMultilevel"/>
    <w:tmpl w:val="F4B6B0B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2396D24"/>
    <w:multiLevelType w:val="hybridMultilevel"/>
    <w:tmpl w:val="B7AA71D2"/>
    <w:lvl w:ilvl="0" w:tplc="080A0001">
      <w:start w:val="1"/>
      <w:numFmt w:val="bullet"/>
      <w:lvlText w:val=""/>
      <w:lvlJc w:val="left"/>
      <w:pPr>
        <w:ind w:left="1571" w:hanging="360"/>
      </w:pPr>
      <w:rPr>
        <w:rFonts w:ascii="Symbol" w:hAnsi="Symbol" w:hint="default"/>
      </w:rPr>
    </w:lvl>
    <w:lvl w:ilvl="1" w:tplc="080A0003" w:tentative="1">
      <w:start w:val="1"/>
      <w:numFmt w:val="bullet"/>
      <w:pStyle w:val="Ttulo2"/>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12" w15:restartNumberingAfterBreak="0">
    <w:nsid w:val="35C45EAD"/>
    <w:multiLevelType w:val="hybridMultilevel"/>
    <w:tmpl w:val="BA6A0D1A"/>
    <w:lvl w:ilvl="0" w:tplc="080A0001">
      <w:start w:val="1"/>
      <w:numFmt w:val="bullet"/>
      <w:lvlText w:val=""/>
      <w:lvlJc w:val="left"/>
      <w:pPr>
        <w:ind w:left="1571" w:hanging="360"/>
      </w:pPr>
      <w:rPr>
        <w:rFonts w:ascii="Symbol" w:hAnsi="Symbol"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13" w15:restartNumberingAfterBreak="0">
    <w:nsid w:val="3E1318A2"/>
    <w:multiLevelType w:val="hybridMultilevel"/>
    <w:tmpl w:val="B65458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14" w15:restartNumberingAfterBreak="0">
    <w:nsid w:val="414F3FA0"/>
    <w:multiLevelType w:val="hybridMultilevel"/>
    <w:tmpl w:val="5D54F6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41825369"/>
    <w:multiLevelType w:val="hybridMultilevel"/>
    <w:tmpl w:val="656666D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41E07D1C"/>
    <w:multiLevelType w:val="hybridMultilevel"/>
    <w:tmpl w:val="D0281FF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45BA3B48"/>
    <w:multiLevelType w:val="hybridMultilevel"/>
    <w:tmpl w:val="E0522B8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4A8A5571"/>
    <w:multiLevelType w:val="hybridMultilevel"/>
    <w:tmpl w:val="1D6ABA0C"/>
    <w:lvl w:ilvl="0" w:tplc="080A0001">
      <w:start w:val="1"/>
      <w:numFmt w:val="bullet"/>
      <w:lvlText w:val=""/>
      <w:lvlJc w:val="left"/>
      <w:pPr>
        <w:ind w:left="1571" w:hanging="360"/>
      </w:pPr>
      <w:rPr>
        <w:rFonts w:ascii="Symbol" w:hAnsi="Symbol"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19" w15:restartNumberingAfterBreak="0">
    <w:nsid w:val="4B124851"/>
    <w:multiLevelType w:val="hybridMultilevel"/>
    <w:tmpl w:val="3F342970"/>
    <w:lvl w:ilvl="0" w:tplc="3870754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4EAD7B69"/>
    <w:multiLevelType w:val="hybridMultilevel"/>
    <w:tmpl w:val="9642D7AC"/>
    <w:lvl w:ilvl="0" w:tplc="7CE61828">
      <w:start w:val="1"/>
      <w:numFmt w:val="lowerLetter"/>
      <w:lvlText w:val="%1."/>
      <w:lvlJc w:val="left"/>
      <w:pPr>
        <w:ind w:left="360" w:hanging="360"/>
      </w:pPr>
      <w:rPr>
        <w:rFonts w:hint="default"/>
        <w:b/>
        <w:sz w:val="16"/>
        <w:szCs w:val="16"/>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6B974561"/>
    <w:multiLevelType w:val="hybridMultilevel"/>
    <w:tmpl w:val="CC36E03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num w:numId="1">
    <w:abstractNumId w:val="11"/>
  </w:num>
  <w:num w:numId="2">
    <w:abstractNumId w:val="20"/>
  </w:num>
  <w:num w:numId="3">
    <w:abstractNumId w:val="0"/>
  </w:num>
  <w:num w:numId="4">
    <w:abstractNumId w:val="5"/>
  </w:num>
  <w:num w:numId="5">
    <w:abstractNumId w:val="14"/>
  </w:num>
  <w:num w:numId="6">
    <w:abstractNumId w:val="9"/>
  </w:num>
  <w:num w:numId="7">
    <w:abstractNumId w:val="16"/>
  </w:num>
  <w:num w:numId="8">
    <w:abstractNumId w:val="8"/>
  </w:num>
  <w:num w:numId="9">
    <w:abstractNumId w:val="3"/>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4"/>
  </w:num>
  <w:num w:numId="14">
    <w:abstractNumId w:val="12"/>
  </w:num>
  <w:num w:numId="15">
    <w:abstractNumId w:val="6"/>
  </w:num>
  <w:num w:numId="16">
    <w:abstractNumId w:val="7"/>
  </w:num>
  <w:num w:numId="17">
    <w:abstractNumId w:val="13"/>
  </w:num>
  <w:num w:numId="18">
    <w:abstractNumId w:val="18"/>
  </w:num>
  <w:num w:numId="19">
    <w:abstractNumId w:val="19"/>
  </w:num>
  <w:num w:numId="20">
    <w:abstractNumId w:val="10"/>
  </w:num>
  <w:num w:numId="21">
    <w:abstractNumId w:val="15"/>
  </w:num>
  <w:num w:numId="22">
    <w:abstractNumId w:val="1"/>
  </w:num>
  <w:num w:numId="23">
    <w:abstractNumId w:val="2"/>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0804"/>
    <w:rsid w:val="00015FF2"/>
    <w:rsid w:val="00020804"/>
    <w:rsid w:val="00022796"/>
    <w:rsid w:val="000239C2"/>
    <w:rsid w:val="0002432B"/>
    <w:rsid w:val="00026E13"/>
    <w:rsid w:val="0003226F"/>
    <w:rsid w:val="00034F2F"/>
    <w:rsid w:val="00046215"/>
    <w:rsid w:val="00050A7A"/>
    <w:rsid w:val="00053360"/>
    <w:rsid w:val="00064E6F"/>
    <w:rsid w:val="0006560D"/>
    <w:rsid w:val="00066FA3"/>
    <w:rsid w:val="000731D4"/>
    <w:rsid w:val="00076EBF"/>
    <w:rsid w:val="0008454D"/>
    <w:rsid w:val="000A4867"/>
    <w:rsid w:val="000A4B24"/>
    <w:rsid w:val="000A4EFF"/>
    <w:rsid w:val="000A53DC"/>
    <w:rsid w:val="000B0DD5"/>
    <w:rsid w:val="000B490A"/>
    <w:rsid w:val="000B61F6"/>
    <w:rsid w:val="000C1CD4"/>
    <w:rsid w:val="000C60F9"/>
    <w:rsid w:val="000C6D92"/>
    <w:rsid w:val="000D1D80"/>
    <w:rsid w:val="000D4C1A"/>
    <w:rsid w:val="000D7F69"/>
    <w:rsid w:val="000E5C1E"/>
    <w:rsid w:val="000F24BE"/>
    <w:rsid w:val="000F7E7E"/>
    <w:rsid w:val="00100787"/>
    <w:rsid w:val="00105724"/>
    <w:rsid w:val="00117566"/>
    <w:rsid w:val="001202D1"/>
    <w:rsid w:val="001274CF"/>
    <w:rsid w:val="00137CCA"/>
    <w:rsid w:val="0015415E"/>
    <w:rsid w:val="00162F57"/>
    <w:rsid w:val="0016360E"/>
    <w:rsid w:val="00170338"/>
    <w:rsid w:val="00170F22"/>
    <w:rsid w:val="00191E76"/>
    <w:rsid w:val="00192830"/>
    <w:rsid w:val="001A179D"/>
    <w:rsid w:val="001B1C5D"/>
    <w:rsid w:val="001B790D"/>
    <w:rsid w:val="001C2BD6"/>
    <w:rsid w:val="001C3332"/>
    <w:rsid w:val="001C61CA"/>
    <w:rsid w:val="001D166A"/>
    <w:rsid w:val="001E18B5"/>
    <w:rsid w:val="001E6569"/>
    <w:rsid w:val="001E68CC"/>
    <w:rsid w:val="001E6F6A"/>
    <w:rsid w:val="001F49CA"/>
    <w:rsid w:val="001F5710"/>
    <w:rsid w:val="00206426"/>
    <w:rsid w:val="00217E96"/>
    <w:rsid w:val="00223F8F"/>
    <w:rsid w:val="00235525"/>
    <w:rsid w:val="0024254B"/>
    <w:rsid w:val="00243170"/>
    <w:rsid w:val="0024344F"/>
    <w:rsid w:val="00251DF6"/>
    <w:rsid w:val="00262153"/>
    <w:rsid w:val="00262CE8"/>
    <w:rsid w:val="0028433D"/>
    <w:rsid w:val="00285FA5"/>
    <w:rsid w:val="002970EC"/>
    <w:rsid w:val="00297564"/>
    <w:rsid w:val="002A3BBD"/>
    <w:rsid w:val="002C0EF7"/>
    <w:rsid w:val="002C1729"/>
    <w:rsid w:val="002C35DF"/>
    <w:rsid w:val="002F51DE"/>
    <w:rsid w:val="00302C2A"/>
    <w:rsid w:val="0030624A"/>
    <w:rsid w:val="0033075D"/>
    <w:rsid w:val="0033145E"/>
    <w:rsid w:val="00331F69"/>
    <w:rsid w:val="003509D4"/>
    <w:rsid w:val="00350BF2"/>
    <w:rsid w:val="003523A9"/>
    <w:rsid w:val="003538F3"/>
    <w:rsid w:val="00357379"/>
    <w:rsid w:val="00357490"/>
    <w:rsid w:val="0036198B"/>
    <w:rsid w:val="003631AA"/>
    <w:rsid w:val="00366B5E"/>
    <w:rsid w:val="0037532E"/>
    <w:rsid w:val="003945FF"/>
    <w:rsid w:val="0039575B"/>
    <w:rsid w:val="003A5BF1"/>
    <w:rsid w:val="003A6DE7"/>
    <w:rsid w:val="003A7B4A"/>
    <w:rsid w:val="003B76C8"/>
    <w:rsid w:val="003D1B11"/>
    <w:rsid w:val="003D47CD"/>
    <w:rsid w:val="003E5223"/>
    <w:rsid w:val="003E58AE"/>
    <w:rsid w:val="003E5A0F"/>
    <w:rsid w:val="003E6999"/>
    <w:rsid w:val="00402246"/>
    <w:rsid w:val="00403E66"/>
    <w:rsid w:val="004132EC"/>
    <w:rsid w:val="00420C3D"/>
    <w:rsid w:val="00421FC5"/>
    <w:rsid w:val="00425914"/>
    <w:rsid w:val="00425988"/>
    <w:rsid w:val="004259B4"/>
    <w:rsid w:val="00430858"/>
    <w:rsid w:val="0043403E"/>
    <w:rsid w:val="004429E7"/>
    <w:rsid w:val="0044318B"/>
    <w:rsid w:val="00443944"/>
    <w:rsid w:val="00452810"/>
    <w:rsid w:val="0046256D"/>
    <w:rsid w:val="00480C8E"/>
    <w:rsid w:val="004867AF"/>
    <w:rsid w:val="004878ED"/>
    <w:rsid w:val="004A25F6"/>
    <w:rsid w:val="004B1EC4"/>
    <w:rsid w:val="004B5133"/>
    <w:rsid w:val="004B54B5"/>
    <w:rsid w:val="004B55AA"/>
    <w:rsid w:val="004C0FD2"/>
    <w:rsid w:val="004D05EB"/>
    <w:rsid w:val="004D37D8"/>
    <w:rsid w:val="004D5C57"/>
    <w:rsid w:val="004E1231"/>
    <w:rsid w:val="004E72C1"/>
    <w:rsid w:val="004F4974"/>
    <w:rsid w:val="004F62A0"/>
    <w:rsid w:val="004F69F2"/>
    <w:rsid w:val="00502A6D"/>
    <w:rsid w:val="00503560"/>
    <w:rsid w:val="00507BBD"/>
    <w:rsid w:val="0051460A"/>
    <w:rsid w:val="00515496"/>
    <w:rsid w:val="00515709"/>
    <w:rsid w:val="0051635E"/>
    <w:rsid w:val="00517A3A"/>
    <w:rsid w:val="0052010A"/>
    <w:rsid w:val="00531B19"/>
    <w:rsid w:val="00532E27"/>
    <w:rsid w:val="00533542"/>
    <w:rsid w:val="00535433"/>
    <w:rsid w:val="005448AB"/>
    <w:rsid w:val="00544AEB"/>
    <w:rsid w:val="005537B4"/>
    <w:rsid w:val="00576A2B"/>
    <w:rsid w:val="0058348C"/>
    <w:rsid w:val="0058788A"/>
    <w:rsid w:val="005914B2"/>
    <w:rsid w:val="005929A9"/>
    <w:rsid w:val="00594A1B"/>
    <w:rsid w:val="00596DC6"/>
    <w:rsid w:val="005A181C"/>
    <w:rsid w:val="005A2782"/>
    <w:rsid w:val="005A3B5D"/>
    <w:rsid w:val="005A5059"/>
    <w:rsid w:val="005A5606"/>
    <w:rsid w:val="005B5612"/>
    <w:rsid w:val="005E356F"/>
    <w:rsid w:val="0060394F"/>
    <w:rsid w:val="00604FB6"/>
    <w:rsid w:val="00610146"/>
    <w:rsid w:val="00622293"/>
    <w:rsid w:val="00624734"/>
    <w:rsid w:val="006351C8"/>
    <w:rsid w:val="0064462E"/>
    <w:rsid w:val="00652583"/>
    <w:rsid w:val="00654785"/>
    <w:rsid w:val="00663E74"/>
    <w:rsid w:val="0066694D"/>
    <w:rsid w:val="00672EBF"/>
    <w:rsid w:val="006753BB"/>
    <w:rsid w:val="006759B9"/>
    <w:rsid w:val="00676539"/>
    <w:rsid w:val="00684591"/>
    <w:rsid w:val="00693F4A"/>
    <w:rsid w:val="006A5FAC"/>
    <w:rsid w:val="006B6F53"/>
    <w:rsid w:val="006C4BC0"/>
    <w:rsid w:val="006D1BE4"/>
    <w:rsid w:val="006E3B6C"/>
    <w:rsid w:val="006F2EED"/>
    <w:rsid w:val="006F42E6"/>
    <w:rsid w:val="00703C7E"/>
    <w:rsid w:val="00703DD5"/>
    <w:rsid w:val="0070720A"/>
    <w:rsid w:val="00710D8B"/>
    <w:rsid w:val="00711AC2"/>
    <w:rsid w:val="00724C7D"/>
    <w:rsid w:val="00733B1E"/>
    <w:rsid w:val="00735745"/>
    <w:rsid w:val="00744AC7"/>
    <w:rsid w:val="00744C44"/>
    <w:rsid w:val="00750B9A"/>
    <w:rsid w:val="00762B2C"/>
    <w:rsid w:val="00763909"/>
    <w:rsid w:val="00781F41"/>
    <w:rsid w:val="00783FA7"/>
    <w:rsid w:val="0078496A"/>
    <w:rsid w:val="00784B8D"/>
    <w:rsid w:val="007927CB"/>
    <w:rsid w:val="0079431F"/>
    <w:rsid w:val="007947CF"/>
    <w:rsid w:val="007A6659"/>
    <w:rsid w:val="007A7310"/>
    <w:rsid w:val="007A7EA3"/>
    <w:rsid w:val="007C5822"/>
    <w:rsid w:val="007D0463"/>
    <w:rsid w:val="007F143D"/>
    <w:rsid w:val="007F26C4"/>
    <w:rsid w:val="008000F7"/>
    <w:rsid w:val="00806A49"/>
    <w:rsid w:val="008138C7"/>
    <w:rsid w:val="00815C39"/>
    <w:rsid w:val="00820950"/>
    <w:rsid w:val="008314DE"/>
    <w:rsid w:val="00831CF8"/>
    <w:rsid w:val="008365C9"/>
    <w:rsid w:val="008405CC"/>
    <w:rsid w:val="00843034"/>
    <w:rsid w:val="0084353A"/>
    <w:rsid w:val="0085140D"/>
    <w:rsid w:val="00852951"/>
    <w:rsid w:val="00880E3A"/>
    <w:rsid w:val="008919E4"/>
    <w:rsid w:val="008947A4"/>
    <w:rsid w:val="008A5543"/>
    <w:rsid w:val="008A5EDE"/>
    <w:rsid w:val="008B0FA5"/>
    <w:rsid w:val="008B1B26"/>
    <w:rsid w:val="008B6813"/>
    <w:rsid w:val="008C614E"/>
    <w:rsid w:val="008F3B5D"/>
    <w:rsid w:val="00900252"/>
    <w:rsid w:val="00903DA9"/>
    <w:rsid w:val="009042DB"/>
    <w:rsid w:val="00910C54"/>
    <w:rsid w:val="0091388B"/>
    <w:rsid w:val="009152B7"/>
    <w:rsid w:val="009307A1"/>
    <w:rsid w:val="0093223F"/>
    <w:rsid w:val="00941A0B"/>
    <w:rsid w:val="00945803"/>
    <w:rsid w:val="00945F35"/>
    <w:rsid w:val="00951E73"/>
    <w:rsid w:val="0095260F"/>
    <w:rsid w:val="00952643"/>
    <w:rsid w:val="0095390A"/>
    <w:rsid w:val="00954318"/>
    <w:rsid w:val="00957956"/>
    <w:rsid w:val="00962C7D"/>
    <w:rsid w:val="00975C8D"/>
    <w:rsid w:val="00982196"/>
    <w:rsid w:val="00985E4E"/>
    <w:rsid w:val="00990B8E"/>
    <w:rsid w:val="009966DA"/>
    <w:rsid w:val="009A6A56"/>
    <w:rsid w:val="009B0235"/>
    <w:rsid w:val="009B060F"/>
    <w:rsid w:val="009D072A"/>
    <w:rsid w:val="009D380E"/>
    <w:rsid w:val="009D726E"/>
    <w:rsid w:val="009D7437"/>
    <w:rsid w:val="009F4783"/>
    <w:rsid w:val="00A001A6"/>
    <w:rsid w:val="00A03BC2"/>
    <w:rsid w:val="00A111A3"/>
    <w:rsid w:val="00A13D24"/>
    <w:rsid w:val="00A151BF"/>
    <w:rsid w:val="00A158AC"/>
    <w:rsid w:val="00A16446"/>
    <w:rsid w:val="00A16F7A"/>
    <w:rsid w:val="00A3641F"/>
    <w:rsid w:val="00A37C62"/>
    <w:rsid w:val="00A40DC2"/>
    <w:rsid w:val="00A41C90"/>
    <w:rsid w:val="00A44F26"/>
    <w:rsid w:val="00A46CB8"/>
    <w:rsid w:val="00A56EBA"/>
    <w:rsid w:val="00A572C6"/>
    <w:rsid w:val="00A6306F"/>
    <w:rsid w:val="00A64000"/>
    <w:rsid w:val="00A7376D"/>
    <w:rsid w:val="00A74B5F"/>
    <w:rsid w:val="00A765D1"/>
    <w:rsid w:val="00A81F77"/>
    <w:rsid w:val="00A820EA"/>
    <w:rsid w:val="00A86A89"/>
    <w:rsid w:val="00A87FB8"/>
    <w:rsid w:val="00A94D53"/>
    <w:rsid w:val="00AA0399"/>
    <w:rsid w:val="00AB1656"/>
    <w:rsid w:val="00AD2146"/>
    <w:rsid w:val="00AE2658"/>
    <w:rsid w:val="00AF61AD"/>
    <w:rsid w:val="00B028FC"/>
    <w:rsid w:val="00B064FB"/>
    <w:rsid w:val="00B10A12"/>
    <w:rsid w:val="00B1655F"/>
    <w:rsid w:val="00B44149"/>
    <w:rsid w:val="00B57E8E"/>
    <w:rsid w:val="00B631DE"/>
    <w:rsid w:val="00B73AF7"/>
    <w:rsid w:val="00B8263D"/>
    <w:rsid w:val="00B828B0"/>
    <w:rsid w:val="00B847DD"/>
    <w:rsid w:val="00B956B8"/>
    <w:rsid w:val="00B96B84"/>
    <w:rsid w:val="00B97EFB"/>
    <w:rsid w:val="00BA044C"/>
    <w:rsid w:val="00BA4480"/>
    <w:rsid w:val="00BA6437"/>
    <w:rsid w:val="00BB038E"/>
    <w:rsid w:val="00BC015E"/>
    <w:rsid w:val="00BC2FCD"/>
    <w:rsid w:val="00BC4D8F"/>
    <w:rsid w:val="00BD18A9"/>
    <w:rsid w:val="00BD5C2B"/>
    <w:rsid w:val="00BE072E"/>
    <w:rsid w:val="00BE6B18"/>
    <w:rsid w:val="00BE76A1"/>
    <w:rsid w:val="00BF62C1"/>
    <w:rsid w:val="00C062FB"/>
    <w:rsid w:val="00C0748E"/>
    <w:rsid w:val="00C151E2"/>
    <w:rsid w:val="00C17A9B"/>
    <w:rsid w:val="00C20D0A"/>
    <w:rsid w:val="00C25427"/>
    <w:rsid w:val="00C31B11"/>
    <w:rsid w:val="00C31B9B"/>
    <w:rsid w:val="00C367AF"/>
    <w:rsid w:val="00C368B2"/>
    <w:rsid w:val="00C42CDC"/>
    <w:rsid w:val="00C4644D"/>
    <w:rsid w:val="00C52449"/>
    <w:rsid w:val="00C5610D"/>
    <w:rsid w:val="00C6249C"/>
    <w:rsid w:val="00C746C6"/>
    <w:rsid w:val="00C764DB"/>
    <w:rsid w:val="00C82540"/>
    <w:rsid w:val="00CA2777"/>
    <w:rsid w:val="00CA5BA4"/>
    <w:rsid w:val="00CB5864"/>
    <w:rsid w:val="00CC3011"/>
    <w:rsid w:val="00CC3179"/>
    <w:rsid w:val="00CD3948"/>
    <w:rsid w:val="00D02802"/>
    <w:rsid w:val="00D11BA7"/>
    <w:rsid w:val="00D439C3"/>
    <w:rsid w:val="00D46EB4"/>
    <w:rsid w:val="00D700C7"/>
    <w:rsid w:val="00D813F6"/>
    <w:rsid w:val="00D856FE"/>
    <w:rsid w:val="00D928E8"/>
    <w:rsid w:val="00D94E79"/>
    <w:rsid w:val="00D97CCD"/>
    <w:rsid w:val="00DA099D"/>
    <w:rsid w:val="00DA2251"/>
    <w:rsid w:val="00DA2DCE"/>
    <w:rsid w:val="00DA2E7F"/>
    <w:rsid w:val="00DB7F79"/>
    <w:rsid w:val="00DC6A62"/>
    <w:rsid w:val="00DD707C"/>
    <w:rsid w:val="00E0092A"/>
    <w:rsid w:val="00E04E1E"/>
    <w:rsid w:val="00E10CC9"/>
    <w:rsid w:val="00E17FB5"/>
    <w:rsid w:val="00E218EB"/>
    <w:rsid w:val="00E41379"/>
    <w:rsid w:val="00E578C9"/>
    <w:rsid w:val="00E63D2B"/>
    <w:rsid w:val="00E64F0B"/>
    <w:rsid w:val="00E6518A"/>
    <w:rsid w:val="00E71ABF"/>
    <w:rsid w:val="00E808EF"/>
    <w:rsid w:val="00E918A0"/>
    <w:rsid w:val="00EA04BD"/>
    <w:rsid w:val="00EA4981"/>
    <w:rsid w:val="00EA4CFD"/>
    <w:rsid w:val="00EB13EC"/>
    <w:rsid w:val="00EB25AA"/>
    <w:rsid w:val="00EB2FAB"/>
    <w:rsid w:val="00EC5266"/>
    <w:rsid w:val="00EC74AC"/>
    <w:rsid w:val="00ED4B34"/>
    <w:rsid w:val="00EE39D1"/>
    <w:rsid w:val="00EE3D6E"/>
    <w:rsid w:val="00EF2879"/>
    <w:rsid w:val="00EF2A76"/>
    <w:rsid w:val="00F10D34"/>
    <w:rsid w:val="00F17E9E"/>
    <w:rsid w:val="00F262F7"/>
    <w:rsid w:val="00F345FB"/>
    <w:rsid w:val="00F55622"/>
    <w:rsid w:val="00F7511D"/>
    <w:rsid w:val="00F766DE"/>
    <w:rsid w:val="00F77A4B"/>
    <w:rsid w:val="00F8133D"/>
    <w:rsid w:val="00F91F3E"/>
    <w:rsid w:val="00F94880"/>
    <w:rsid w:val="00F94A0D"/>
    <w:rsid w:val="00FB276E"/>
    <w:rsid w:val="00FC6065"/>
    <w:rsid w:val="00FC62D5"/>
    <w:rsid w:val="00FD096D"/>
    <w:rsid w:val="00FD143D"/>
    <w:rsid w:val="00FD1C22"/>
    <w:rsid w:val="00FD3298"/>
    <w:rsid w:val="00FE4888"/>
    <w:rsid w:val="00FE53BB"/>
    <w:rsid w:val="00FF08E0"/>
    <w:rsid w:val="00FF5C5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6B25EB"/>
  <w15:docId w15:val="{C478D31B-5522-4919-8B5A-CB9D21BB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0804"/>
    <w:pPr>
      <w:spacing w:after="0" w:line="240" w:lineRule="auto"/>
    </w:pPr>
    <w:rPr>
      <w:rFonts w:ascii="Times New Roman" w:eastAsia="Times New Roman" w:hAnsi="Times New Roman" w:cs="Times New Roman"/>
      <w:sz w:val="24"/>
      <w:szCs w:val="24"/>
      <w:lang w:val="es-ES" w:eastAsia="es-ES"/>
    </w:rPr>
  </w:style>
  <w:style w:type="paragraph" w:styleId="Ttulo2">
    <w:name w:val="heading 2"/>
    <w:basedOn w:val="Normal"/>
    <w:next w:val="Normal"/>
    <w:link w:val="Ttulo2Car"/>
    <w:qFormat/>
    <w:rsid w:val="00820950"/>
    <w:pPr>
      <w:keepNext/>
      <w:numPr>
        <w:ilvl w:val="1"/>
        <w:numId w:val="1"/>
      </w:numPr>
      <w:suppressAutoHyphens/>
      <w:spacing w:line="360" w:lineRule="auto"/>
      <w:jc w:val="both"/>
      <w:outlineLvl w:val="1"/>
    </w:pPr>
    <w:rPr>
      <w:rFonts w:ascii="Arial" w:hAnsi="Arial" w:cs="Arial"/>
      <w:b/>
      <w:bCs/>
      <w:color w:val="FFFFFF"/>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020804"/>
    <w:pPr>
      <w:autoSpaceDE w:val="0"/>
      <w:autoSpaceDN w:val="0"/>
      <w:adjustRightInd w:val="0"/>
      <w:ind w:right="615"/>
      <w:jc w:val="both"/>
    </w:pPr>
    <w:rPr>
      <w:rFonts w:ascii="Arial" w:hAnsi="Arial"/>
      <w:sz w:val="18"/>
      <w:szCs w:val="20"/>
      <w:lang w:val="es-MX"/>
    </w:rPr>
  </w:style>
  <w:style w:type="character" w:customStyle="1" w:styleId="Textoindependiente2Car">
    <w:name w:val="Texto independiente 2 Car"/>
    <w:basedOn w:val="Fuentedeprrafopredeter"/>
    <w:link w:val="Textoindependiente2"/>
    <w:rsid w:val="00020804"/>
    <w:rPr>
      <w:rFonts w:ascii="Arial" w:eastAsia="Times New Roman" w:hAnsi="Arial" w:cs="Times New Roman"/>
      <w:sz w:val="18"/>
      <w:szCs w:val="20"/>
      <w:lang w:eastAsia="es-ES"/>
    </w:rPr>
  </w:style>
  <w:style w:type="paragraph" w:styleId="Textoindependiente3">
    <w:name w:val="Body Text 3"/>
    <w:basedOn w:val="Normal"/>
    <w:link w:val="Textoindependiente3Car"/>
    <w:rsid w:val="00020804"/>
    <w:pPr>
      <w:tabs>
        <w:tab w:val="left" w:pos="0"/>
      </w:tabs>
      <w:spacing w:line="360" w:lineRule="auto"/>
      <w:jc w:val="both"/>
    </w:pPr>
    <w:rPr>
      <w:rFonts w:ascii="Arial" w:hAnsi="Arial" w:cs="Arial"/>
      <w:color w:val="000000"/>
      <w:sz w:val="22"/>
    </w:rPr>
  </w:style>
  <w:style w:type="character" w:customStyle="1" w:styleId="Textoindependiente3Car">
    <w:name w:val="Texto independiente 3 Car"/>
    <w:basedOn w:val="Fuentedeprrafopredeter"/>
    <w:link w:val="Textoindependiente3"/>
    <w:rsid w:val="00020804"/>
    <w:rPr>
      <w:rFonts w:ascii="Arial" w:eastAsia="Times New Roman" w:hAnsi="Arial" w:cs="Arial"/>
      <w:color w:val="000000"/>
      <w:szCs w:val="24"/>
      <w:lang w:val="es-ES" w:eastAsia="es-ES"/>
    </w:rPr>
  </w:style>
  <w:style w:type="paragraph" w:styleId="Sangra3detindependiente">
    <w:name w:val="Body Text Indent 3"/>
    <w:basedOn w:val="Normal"/>
    <w:link w:val="Sangra3detindependienteCar"/>
    <w:rsid w:val="00020804"/>
    <w:pPr>
      <w:spacing w:line="360" w:lineRule="auto"/>
      <w:ind w:firstLine="708"/>
      <w:jc w:val="both"/>
    </w:pPr>
    <w:rPr>
      <w:rFonts w:ascii="Arial" w:hAnsi="Arial" w:cs="Arial"/>
      <w:b/>
      <w:sz w:val="22"/>
    </w:rPr>
  </w:style>
  <w:style w:type="character" w:customStyle="1" w:styleId="Sangra3detindependienteCar">
    <w:name w:val="Sangría 3 de t. independiente Car"/>
    <w:basedOn w:val="Fuentedeprrafopredeter"/>
    <w:link w:val="Sangra3detindependiente"/>
    <w:rsid w:val="00020804"/>
    <w:rPr>
      <w:rFonts w:ascii="Arial" w:eastAsia="Times New Roman" w:hAnsi="Arial" w:cs="Arial"/>
      <w:b/>
      <w:szCs w:val="24"/>
      <w:lang w:val="es-ES" w:eastAsia="es-ES"/>
    </w:rPr>
  </w:style>
  <w:style w:type="paragraph" w:styleId="Ttulo">
    <w:name w:val="Title"/>
    <w:basedOn w:val="Normal"/>
    <w:link w:val="TtuloCar"/>
    <w:qFormat/>
    <w:rsid w:val="00020804"/>
    <w:pPr>
      <w:jc w:val="center"/>
    </w:pPr>
    <w:rPr>
      <w:rFonts w:ascii="Arial" w:hAnsi="Arial" w:cs="Arial"/>
      <w:b/>
      <w:bCs/>
    </w:rPr>
  </w:style>
  <w:style w:type="character" w:customStyle="1" w:styleId="TtuloCar">
    <w:name w:val="Título Car"/>
    <w:basedOn w:val="Fuentedeprrafopredeter"/>
    <w:link w:val="Ttulo"/>
    <w:rsid w:val="00020804"/>
    <w:rPr>
      <w:rFonts w:ascii="Arial" w:eastAsia="Times New Roman" w:hAnsi="Arial" w:cs="Arial"/>
      <w:b/>
      <w:bCs/>
      <w:sz w:val="24"/>
      <w:szCs w:val="24"/>
      <w:lang w:val="es-ES" w:eastAsia="es-ES"/>
    </w:rPr>
  </w:style>
  <w:style w:type="paragraph" w:styleId="Sangradetextonormal">
    <w:name w:val="Body Text Indent"/>
    <w:basedOn w:val="Normal"/>
    <w:link w:val="SangradetextonormalCar"/>
    <w:rsid w:val="00020804"/>
    <w:pPr>
      <w:autoSpaceDE w:val="0"/>
      <w:autoSpaceDN w:val="0"/>
      <w:adjustRightInd w:val="0"/>
      <w:spacing w:line="360" w:lineRule="auto"/>
      <w:ind w:firstLine="708"/>
      <w:jc w:val="both"/>
    </w:pPr>
    <w:rPr>
      <w:rFonts w:ascii="Arial" w:hAnsi="Arial"/>
      <w:b/>
      <w:szCs w:val="20"/>
      <w:lang w:val="es-MX"/>
    </w:rPr>
  </w:style>
  <w:style w:type="character" w:customStyle="1" w:styleId="SangradetextonormalCar">
    <w:name w:val="Sangría de texto normal Car"/>
    <w:basedOn w:val="Fuentedeprrafopredeter"/>
    <w:link w:val="Sangradetextonormal"/>
    <w:rsid w:val="00020804"/>
    <w:rPr>
      <w:rFonts w:ascii="Arial" w:eastAsia="Times New Roman" w:hAnsi="Arial" w:cs="Times New Roman"/>
      <w:b/>
      <w:sz w:val="24"/>
      <w:szCs w:val="20"/>
      <w:lang w:eastAsia="es-ES"/>
    </w:rPr>
  </w:style>
  <w:style w:type="paragraph" w:styleId="Sangra2detindependiente">
    <w:name w:val="Body Text Indent 2"/>
    <w:basedOn w:val="Normal"/>
    <w:link w:val="Sangra2detindependienteCar"/>
    <w:rsid w:val="00020804"/>
    <w:pPr>
      <w:spacing w:line="360" w:lineRule="auto"/>
      <w:ind w:firstLine="708"/>
      <w:jc w:val="both"/>
    </w:pPr>
    <w:rPr>
      <w:rFonts w:ascii="Arial" w:hAnsi="Arial" w:cs="Arial"/>
      <w:bCs/>
      <w:snapToGrid w:val="0"/>
      <w:color w:val="000000"/>
      <w:sz w:val="22"/>
      <w:lang w:val="es-MX"/>
    </w:rPr>
  </w:style>
  <w:style w:type="character" w:customStyle="1" w:styleId="Sangra2detindependienteCar">
    <w:name w:val="Sangría 2 de t. independiente Car"/>
    <w:basedOn w:val="Fuentedeprrafopredeter"/>
    <w:link w:val="Sangra2detindependiente"/>
    <w:rsid w:val="00020804"/>
    <w:rPr>
      <w:rFonts w:ascii="Arial" w:eastAsia="Times New Roman" w:hAnsi="Arial" w:cs="Arial"/>
      <w:bCs/>
      <w:snapToGrid w:val="0"/>
      <w:color w:val="000000"/>
      <w:szCs w:val="24"/>
      <w:lang w:eastAsia="es-ES"/>
    </w:rPr>
  </w:style>
  <w:style w:type="paragraph" w:styleId="Encabezado">
    <w:name w:val="header"/>
    <w:basedOn w:val="Normal"/>
    <w:link w:val="EncabezadoCar"/>
    <w:rsid w:val="00020804"/>
    <w:pPr>
      <w:tabs>
        <w:tab w:val="center" w:pos="4419"/>
        <w:tab w:val="right" w:pos="8838"/>
      </w:tabs>
    </w:pPr>
  </w:style>
  <w:style w:type="character" w:customStyle="1" w:styleId="EncabezadoCar">
    <w:name w:val="Encabezado Car"/>
    <w:basedOn w:val="Fuentedeprrafopredeter"/>
    <w:link w:val="Encabezado"/>
    <w:rsid w:val="00020804"/>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020804"/>
  </w:style>
  <w:style w:type="paragraph" w:styleId="Prrafodelista">
    <w:name w:val="List Paragraph"/>
    <w:basedOn w:val="Normal"/>
    <w:link w:val="PrrafodelistaCar"/>
    <w:uiPriority w:val="34"/>
    <w:qFormat/>
    <w:rsid w:val="00020804"/>
    <w:pPr>
      <w:spacing w:after="200" w:line="276" w:lineRule="auto"/>
      <w:ind w:left="708"/>
    </w:pPr>
    <w:rPr>
      <w:rFonts w:ascii="Calibri" w:eastAsia="Calibri" w:hAnsi="Calibri"/>
      <w:sz w:val="22"/>
      <w:szCs w:val="22"/>
      <w:lang w:eastAsia="en-US"/>
    </w:rPr>
  </w:style>
  <w:style w:type="paragraph" w:styleId="Textonotapie">
    <w:name w:val="footnote text"/>
    <w:basedOn w:val="Normal"/>
    <w:link w:val="TextonotapieCar"/>
    <w:uiPriority w:val="99"/>
    <w:rsid w:val="00A572C6"/>
    <w:rPr>
      <w:sz w:val="20"/>
      <w:szCs w:val="20"/>
      <w:lang w:val="es-MX" w:eastAsia="en-US"/>
    </w:rPr>
  </w:style>
  <w:style w:type="character" w:customStyle="1" w:styleId="TextonotapieCar">
    <w:name w:val="Texto nota pie Car"/>
    <w:basedOn w:val="Fuentedeprrafopredeter"/>
    <w:link w:val="Textonotapie"/>
    <w:uiPriority w:val="99"/>
    <w:rsid w:val="00A572C6"/>
    <w:rPr>
      <w:rFonts w:ascii="Times New Roman" w:eastAsia="Times New Roman" w:hAnsi="Times New Roman" w:cs="Times New Roman"/>
      <w:sz w:val="20"/>
      <w:szCs w:val="20"/>
    </w:rPr>
  </w:style>
  <w:style w:type="character" w:styleId="Refdenotaalpie">
    <w:name w:val="footnote reference"/>
    <w:basedOn w:val="Fuentedeprrafopredeter"/>
    <w:uiPriority w:val="99"/>
    <w:rsid w:val="00A572C6"/>
    <w:rPr>
      <w:vertAlign w:val="superscript"/>
    </w:rPr>
  </w:style>
  <w:style w:type="character" w:customStyle="1" w:styleId="Ttulo2Car">
    <w:name w:val="Título 2 Car"/>
    <w:basedOn w:val="Fuentedeprrafopredeter"/>
    <w:link w:val="Ttulo2"/>
    <w:rsid w:val="00820950"/>
    <w:rPr>
      <w:rFonts w:ascii="Arial" w:eastAsia="Times New Roman" w:hAnsi="Arial" w:cs="Arial"/>
      <w:b/>
      <w:bCs/>
      <w:color w:val="FFFFFF"/>
      <w:sz w:val="24"/>
      <w:szCs w:val="24"/>
      <w:lang w:val="es-ES" w:eastAsia="zh-CN"/>
    </w:rPr>
  </w:style>
  <w:style w:type="paragraph" w:styleId="Piedepgina">
    <w:name w:val="footer"/>
    <w:basedOn w:val="Normal"/>
    <w:link w:val="PiedepginaCar"/>
    <w:uiPriority w:val="99"/>
    <w:unhideWhenUsed/>
    <w:rsid w:val="00831CF8"/>
    <w:pPr>
      <w:tabs>
        <w:tab w:val="center" w:pos="4419"/>
        <w:tab w:val="right" w:pos="8838"/>
      </w:tabs>
    </w:pPr>
  </w:style>
  <w:style w:type="character" w:customStyle="1" w:styleId="PiedepginaCar">
    <w:name w:val="Pie de página Car"/>
    <w:basedOn w:val="Fuentedeprrafopredeter"/>
    <w:link w:val="Piedepgina"/>
    <w:uiPriority w:val="99"/>
    <w:rsid w:val="00831CF8"/>
    <w:rPr>
      <w:rFonts w:ascii="Times New Roman" w:eastAsia="Times New Roman" w:hAnsi="Times New Roman" w:cs="Times New Roman"/>
      <w:sz w:val="24"/>
      <w:szCs w:val="24"/>
      <w:lang w:val="es-ES" w:eastAsia="es-ES"/>
    </w:rPr>
  </w:style>
  <w:style w:type="paragraph" w:styleId="Textoindependiente">
    <w:name w:val="Body Text"/>
    <w:basedOn w:val="Normal"/>
    <w:link w:val="TextoindependienteCar"/>
    <w:uiPriority w:val="99"/>
    <w:semiHidden/>
    <w:unhideWhenUsed/>
    <w:rsid w:val="003A5BF1"/>
    <w:pPr>
      <w:spacing w:after="120"/>
    </w:pPr>
  </w:style>
  <w:style w:type="character" w:customStyle="1" w:styleId="TextoindependienteCar">
    <w:name w:val="Texto independiente Car"/>
    <w:basedOn w:val="Fuentedeprrafopredeter"/>
    <w:link w:val="Textoindependiente"/>
    <w:uiPriority w:val="99"/>
    <w:semiHidden/>
    <w:rsid w:val="003A5BF1"/>
    <w:rPr>
      <w:rFonts w:ascii="Times New Roman" w:eastAsia="Times New Roman" w:hAnsi="Times New Roman" w:cs="Times New Roman"/>
      <w:sz w:val="24"/>
      <w:szCs w:val="24"/>
      <w:lang w:val="es-ES" w:eastAsia="es-ES"/>
    </w:rPr>
  </w:style>
  <w:style w:type="table" w:styleId="Tablaconcuadrcula">
    <w:name w:val="Table Grid"/>
    <w:basedOn w:val="Tablanormal"/>
    <w:uiPriority w:val="39"/>
    <w:rsid w:val="003D1B1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3D1B11"/>
    <w:rPr>
      <w:rFonts w:ascii="Calibri" w:eastAsia="Calibri" w:hAnsi="Calibri" w:cs="Times New Roman"/>
      <w:lang w:val="es-ES"/>
    </w:rPr>
  </w:style>
  <w:style w:type="paragraph" w:customStyle="1" w:styleId="TableParagraph">
    <w:name w:val="Table Paragraph"/>
    <w:basedOn w:val="Normal"/>
    <w:uiPriority w:val="1"/>
    <w:qFormat/>
    <w:rsid w:val="00FE53BB"/>
    <w:pPr>
      <w:widowControl w:val="0"/>
      <w:autoSpaceDE w:val="0"/>
      <w:autoSpaceDN w:val="0"/>
      <w:adjustRightInd w:val="0"/>
      <w:spacing w:before="3"/>
      <w:ind w:left="47"/>
    </w:pPr>
    <w:rPr>
      <w:rFonts w:ascii="Verdana" w:hAnsi="Verdana" w:cs="Verdana"/>
      <w:lang w:val="es-MX" w:eastAsia="es-MX"/>
    </w:rPr>
  </w:style>
  <w:style w:type="paragraph" w:styleId="Textodeglobo">
    <w:name w:val="Balloon Text"/>
    <w:basedOn w:val="Normal"/>
    <w:link w:val="TextodegloboCar"/>
    <w:uiPriority w:val="99"/>
    <w:semiHidden/>
    <w:unhideWhenUsed/>
    <w:rsid w:val="007927C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927CB"/>
    <w:rPr>
      <w:rFonts w:ascii="Segoe UI" w:eastAsia="Times New Roman" w:hAnsi="Segoe UI" w:cs="Segoe UI"/>
      <w:sz w:val="18"/>
      <w:szCs w:val="18"/>
      <w:lang w:val="es-ES" w:eastAsia="es-ES"/>
    </w:rPr>
  </w:style>
  <w:style w:type="paragraph" w:customStyle="1" w:styleId="Default">
    <w:name w:val="Default"/>
    <w:basedOn w:val="Normal"/>
    <w:rsid w:val="00046215"/>
    <w:pPr>
      <w:autoSpaceDE w:val="0"/>
      <w:autoSpaceDN w:val="0"/>
    </w:pPr>
    <w:rPr>
      <w:rFonts w:ascii="Arial" w:hAnsi="Arial" w:cs="Arial"/>
      <w:color w:val="000000"/>
      <w:lang w:val="es-MX" w:eastAsia="es-MX"/>
    </w:rPr>
  </w:style>
  <w:style w:type="character" w:customStyle="1" w:styleId="s1">
    <w:name w:val="s1"/>
    <w:basedOn w:val="Fuentedeprrafopredeter"/>
    <w:rsid w:val="00046215"/>
  </w:style>
  <w:style w:type="paragraph" w:customStyle="1" w:styleId="p1">
    <w:name w:val="p1"/>
    <w:basedOn w:val="Normal"/>
    <w:rsid w:val="00046215"/>
    <w:pPr>
      <w:spacing w:before="100" w:beforeAutospacing="1" w:after="100" w:afterAutospacing="1"/>
    </w:pPr>
    <w:rPr>
      <w:rFonts w:ascii="Calibri" w:eastAsiaTheme="minorEastAsia" w:hAnsi="Calibri" w:cs="Calibri"/>
      <w:sz w:val="22"/>
      <w:szCs w:val="22"/>
      <w:lang w:val="da-DK" w:eastAsia="da-DK"/>
    </w:rPr>
  </w:style>
  <w:style w:type="paragraph" w:customStyle="1" w:styleId="p2">
    <w:name w:val="p2"/>
    <w:basedOn w:val="Normal"/>
    <w:rsid w:val="00046215"/>
    <w:pPr>
      <w:spacing w:before="100" w:beforeAutospacing="1" w:after="100" w:afterAutospacing="1"/>
    </w:pPr>
    <w:rPr>
      <w:rFonts w:ascii="Calibri" w:eastAsiaTheme="minorEastAsia" w:hAnsi="Calibri" w:cs="Calibri"/>
      <w:sz w:val="22"/>
      <w:szCs w:val="22"/>
      <w:lang w:val="da-DK" w:eastAsia="da-DK"/>
    </w:rPr>
  </w:style>
  <w:style w:type="character" w:customStyle="1" w:styleId="apple-converted-space">
    <w:name w:val="apple-converted-space"/>
    <w:basedOn w:val="Fuentedeprrafopredeter"/>
    <w:rsid w:val="000462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658451">
      <w:bodyDiv w:val="1"/>
      <w:marLeft w:val="0"/>
      <w:marRight w:val="0"/>
      <w:marTop w:val="0"/>
      <w:marBottom w:val="0"/>
      <w:divBdr>
        <w:top w:val="none" w:sz="0" w:space="0" w:color="auto"/>
        <w:left w:val="none" w:sz="0" w:space="0" w:color="auto"/>
        <w:bottom w:val="none" w:sz="0" w:space="0" w:color="auto"/>
        <w:right w:val="none" w:sz="0" w:space="0" w:color="auto"/>
      </w:divBdr>
      <w:divsChild>
        <w:div w:id="1296907502">
          <w:marLeft w:val="0"/>
          <w:marRight w:val="0"/>
          <w:marTop w:val="0"/>
          <w:marBottom w:val="0"/>
          <w:divBdr>
            <w:top w:val="none" w:sz="0" w:space="0" w:color="auto"/>
            <w:left w:val="none" w:sz="0" w:space="0" w:color="auto"/>
            <w:bottom w:val="none" w:sz="0" w:space="0" w:color="auto"/>
            <w:right w:val="none" w:sz="0" w:space="0" w:color="auto"/>
          </w:divBdr>
        </w:div>
        <w:div w:id="58381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08CB9-7DC1-471A-AF68-2CB69BFA5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1879</TotalTime>
  <Pages>36</Pages>
  <Words>15958</Words>
  <Characters>87773</Characters>
  <Application>Microsoft Office Word</Application>
  <DocSecurity>0</DocSecurity>
  <Lines>731</Lines>
  <Paragraphs>207</Paragraphs>
  <ScaleCrop>false</ScaleCrop>
  <HeadingPairs>
    <vt:vector size="2" baseType="variant">
      <vt:variant>
        <vt:lpstr>Título</vt:lpstr>
      </vt:variant>
      <vt:variant>
        <vt:i4>1</vt:i4>
      </vt:variant>
    </vt:vector>
  </HeadingPairs>
  <TitlesOfParts>
    <vt:vector size="1" baseType="lpstr">
      <vt:lpstr/>
    </vt:vector>
  </TitlesOfParts>
  <Company>Poder Legislativo</Company>
  <LinksUpToDate>false</LinksUpToDate>
  <CharactersWithSpaces>103524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jumarquez</dc:creator>
  <cp:lastModifiedBy>Juana Márquez Torres</cp:lastModifiedBy>
  <cp:revision>226</cp:revision>
  <cp:lastPrinted>2018-12-07T19:32:00Z</cp:lastPrinted>
  <dcterms:created xsi:type="dcterms:W3CDTF">2013-11-20T15:19:00Z</dcterms:created>
  <dcterms:modified xsi:type="dcterms:W3CDTF">2018-12-07T21:17:00Z</dcterms:modified>
</cp:coreProperties>
</file>